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1453</Words>
  <Characters>8283</Characters>
  <Lines>69</Lines>
  <Paragraphs>19</Paragraphs>
  <TotalTime>1</TotalTime>
  <ScaleCrop>false</ScaleCrop>
  <LinksUpToDate>false</LinksUpToDate>
  <CharactersWithSpaces>9717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2022-05-15T02:23:00Z</dcterms:created>
  <dc:creator>略</dc:creator>
  <cp:lastModifiedBy>孙伯略</cp:lastModifiedBy>
  <dcterms:modified xsi:type="dcterms:W3CDTF">2022-12-08T08:50:36Z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5B77E7CE-EC58-BC6A-FAE8-886BEB80DBEB}" pid="3" name="5B77E7CEEC58BC6AFAE8886BEB80DBEB">
    <vt:lpwstr>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</vt:lpwstr>
  </property>
</Properti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28"/>
          <w:szCs w:val="28"/>
        </w:rPr>
      </w:pPr>
      <w:bookmarkStart w:id="0" w:name="_GoBack"/>
      <w:bookmarkEnd w:id="0"/>
      <w:r>
        <w:rPr>
          <w:rFonts w:hint="eastAsia" w:ascii="楷体" w:hAnsi="楷体" w:eastAsia="楷体"/>
          <w:b/>
          <w:sz w:val="36"/>
          <w:szCs w:val="36"/>
          <w:lang w:eastAsia="zh-Hans"/>
        </w:rPr>
        <w:t>理财产品代理销售协议书</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tbl>
      <w:tblPr>
        <w:tblStyle w:val="7"/>
        <w:tblW w:w="10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1115"/>
        <w:gridCol w:w="1115"/>
        <w:gridCol w:w="1535"/>
        <w:gridCol w:w="50"/>
        <w:gridCol w:w="232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jc w:val="center"/>
        </w:trPr>
        <w:tc>
          <w:tcPr>
            <w:tcW w:w="10383" w:type="dxa"/>
            <w:gridSpan w:val="7"/>
            <w:shd w:val="clear" w:color="auto" w:fill="A6A6A6"/>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个  人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客户姓名</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银行卡号</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证件类型</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证件号码</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2230" w:type="dxa"/>
            <w:gridSpan w:val="2"/>
            <w:tcBorders>
              <w:top w:val="nil"/>
            </w:tcBorders>
            <w:vAlign w:val="center"/>
          </w:tcPr>
          <w:p>
            <w:pPr>
              <w:spacing w:line="260" w:lineRule="exact"/>
              <w:jc w:val="center"/>
              <w:rPr>
                <w:rFonts w:hint="eastAsia" w:ascii="Times New Roman" w:hAnsi="Times New Roman"/>
                <w:bCs/>
                <w:sz w:val="15"/>
                <w:szCs w:val="15"/>
              </w:rPr>
            </w:pPr>
          </w:p>
        </w:tc>
        <w:tc>
          <w:tcPr>
            <w:tcW w:w="1535" w:type="dxa"/>
            <w:tcBorders>
              <w:top w:val="nil"/>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tcBorders>
              <w:top w:val="nil"/>
            </w:tcBorders>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 w:hRule="atLeast"/>
          <w:jc w:val="center"/>
        </w:trPr>
        <w:tc>
          <w:tcPr>
            <w:tcW w:w="10383" w:type="dxa"/>
            <w:gridSpan w:val="7"/>
            <w:shd w:val="clear" w:color="auto" w:fill="A6A6A6"/>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机  构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机构客户名称</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银行账号</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法定代表人（负责人）</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代理人姓名</w:t>
            </w:r>
          </w:p>
        </w:tc>
        <w:tc>
          <w:tcPr>
            <w:tcW w:w="2230" w:type="dxa"/>
            <w:gridSpan w:val="2"/>
            <w:tcBorders>
              <w:top w:val="nil"/>
            </w:tcBorders>
            <w:vAlign w:val="center"/>
          </w:tcPr>
          <w:p>
            <w:pPr>
              <w:spacing w:line="260" w:lineRule="exact"/>
              <w:jc w:val="center"/>
              <w:rPr>
                <w:rFonts w:hint="eastAsia" w:ascii="Times New Roman" w:hAnsi="Times New Roman"/>
                <w:bCs/>
                <w:sz w:val="15"/>
                <w:szCs w:val="15"/>
              </w:rPr>
            </w:pPr>
          </w:p>
        </w:tc>
        <w:tc>
          <w:tcPr>
            <w:tcW w:w="1535" w:type="dxa"/>
            <w:tcBorders>
              <w:top w:val="nil"/>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4999" w:type="dxa"/>
            <w:gridSpan w:val="3"/>
            <w:tcBorders>
              <w:top w:val="nil"/>
            </w:tcBorders>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619" w:type="dxa"/>
            <w:tcBorders>
              <w:bottom w:val="single" w:color="auto" w:sz="4" w:space="0"/>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代理人证件类型</w:t>
            </w:r>
          </w:p>
        </w:tc>
        <w:tc>
          <w:tcPr>
            <w:tcW w:w="2230" w:type="dxa"/>
            <w:gridSpan w:val="2"/>
            <w:tcBorders>
              <w:bottom w:val="single" w:color="auto" w:sz="4" w:space="0"/>
            </w:tcBorders>
            <w:vAlign w:val="center"/>
          </w:tcPr>
          <w:p>
            <w:pPr>
              <w:spacing w:line="260" w:lineRule="exact"/>
              <w:jc w:val="center"/>
              <w:rPr>
                <w:rFonts w:hint="eastAsia" w:ascii="Times New Roman" w:hAnsi="Times New Roman"/>
                <w:bCs/>
                <w:sz w:val="15"/>
                <w:szCs w:val="15"/>
              </w:rPr>
            </w:pPr>
          </w:p>
        </w:tc>
        <w:tc>
          <w:tcPr>
            <w:tcW w:w="1535" w:type="dxa"/>
            <w:tcBorders>
              <w:bottom w:val="single" w:color="auto" w:sz="4" w:space="0"/>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代理人证件号码</w:t>
            </w:r>
          </w:p>
        </w:tc>
        <w:tc>
          <w:tcPr>
            <w:tcW w:w="4999" w:type="dxa"/>
            <w:gridSpan w:val="3"/>
            <w:tcBorders>
              <w:bottom w:val="single" w:color="auto" w:sz="4" w:space="0"/>
            </w:tcBorders>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619" w:type="dxa"/>
            <w:vMerge w:val="restart"/>
            <w:vAlign w:val="center"/>
          </w:tcPr>
          <w:p>
            <w:pPr>
              <w:jc w:val="center"/>
              <w:rPr>
                <w:rFonts w:hint="eastAsia" w:ascii="Times New Roman" w:hAnsi="Times New Roman"/>
                <w:bCs/>
                <w:sz w:val="15"/>
                <w:szCs w:val="15"/>
              </w:rPr>
            </w:pPr>
            <w:r>
              <w:rPr>
                <w:rFonts w:hint="eastAsia" w:ascii="Times New Roman" w:hAnsi="Times New Roman"/>
                <w:bCs/>
                <w:sz w:val="15"/>
                <w:szCs w:val="15"/>
              </w:rPr>
              <w:t>业务类别</w:t>
            </w:r>
          </w:p>
        </w:tc>
        <w:tc>
          <w:tcPr>
            <w:tcW w:w="8764" w:type="dxa"/>
            <w:gridSpan w:val="6"/>
            <w:vAlign w:val="center"/>
          </w:tcPr>
          <w:p>
            <w:pPr>
              <w:spacing w:line="200" w:lineRule="exact"/>
              <w:rPr>
                <w:rFonts w:hint="eastAsia" w:ascii="Times New Roman" w:hAnsi="Times New Roman"/>
                <w:sz w:val="15"/>
                <w:szCs w:val="15"/>
              </w:rPr>
            </w:pPr>
            <w:r>
              <w:rPr>
                <w:rFonts w:hint="eastAsia" w:ascii="宋体" w:hAnsi="宋体"/>
                <w:sz w:val="15"/>
                <w:szCs w:val="15"/>
              </w:rPr>
              <w:t>□</w:t>
            </w:r>
            <w:r>
              <w:rPr>
                <w:rFonts w:hint="eastAsia" w:ascii="Times New Roman" w:hAnsi="Times New Roman"/>
                <w:sz w:val="15"/>
                <w:szCs w:val="15"/>
              </w:rPr>
              <w:t xml:space="preserve">认购       </w:t>
            </w:r>
            <w:r>
              <w:rPr>
                <w:rFonts w:hint="eastAsia" w:ascii="宋体" w:hAnsi="宋体"/>
                <w:sz w:val="15"/>
                <w:szCs w:val="15"/>
              </w:rPr>
              <w:t>□</w:t>
            </w:r>
            <w:r>
              <w:rPr>
                <w:rFonts w:hint="eastAsia" w:ascii="Times New Roman" w:hAnsi="Times New Roman"/>
                <w:sz w:val="15"/>
                <w:szCs w:val="15"/>
              </w:rPr>
              <w:t xml:space="preserve">申购      </w:t>
            </w:r>
            <w:r>
              <w:rPr>
                <w:rFonts w:hint="eastAsia" w:ascii="宋体" w:hAnsi="宋体"/>
                <w:sz w:val="15"/>
                <w:szCs w:val="15"/>
              </w:rPr>
              <w:t>□</w:t>
            </w:r>
            <w:r>
              <w:rPr>
                <w:rFonts w:hint="eastAsia" w:ascii="Times New Roman" w:hAnsi="Times New Roman"/>
                <w:sz w:val="15"/>
                <w:szCs w:val="15"/>
              </w:rPr>
              <w:t xml:space="preserve">赎回     </w:t>
            </w:r>
            <w:r>
              <w:rPr>
                <w:rFonts w:hint="eastAsia" w:ascii="宋体" w:hAnsi="宋体"/>
                <w:sz w:val="15"/>
                <w:szCs w:val="15"/>
              </w:rPr>
              <w:t>□</w:t>
            </w:r>
            <w:r>
              <w:rPr>
                <w:rFonts w:hint="eastAsia" w:ascii="Times New Roman" w:hAnsi="Times New Roman"/>
                <w:sz w:val="15"/>
                <w:szCs w:val="15"/>
              </w:rPr>
              <w:t xml:space="preserve">撤单     </w:t>
            </w:r>
            <w:r>
              <w:rPr>
                <w:rFonts w:hint="eastAsia" w:ascii="宋体" w:hAnsi="宋体"/>
                <w:sz w:val="15"/>
                <w:szCs w:val="15"/>
              </w:rPr>
              <w:t>□</w:t>
            </w:r>
            <w:r>
              <w:rPr>
                <w:rFonts w:hint="eastAsia" w:ascii="Times New Roman" w:hAnsi="Times New Roman"/>
                <w:sz w:val="15"/>
                <w:szCs w:val="15"/>
              </w:rPr>
              <w:t>其它</w:t>
            </w:r>
            <w:r>
              <w:rPr>
                <w:rFonts w:hint="eastAsia" w:ascii="宋体" w:hAnsi="宋体"/>
                <w:sz w:val="15"/>
                <w:szCs w:val="15"/>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vAlign w:val="center"/>
          </w:tcPr>
          <w:p>
            <w:pPr>
              <w:rPr>
                <w:rFonts w:hint="eastAsia" w:ascii="Times New Roman" w:hAnsi="Times New Roman"/>
                <w:b/>
                <w:bCs/>
                <w:szCs w:val="24"/>
              </w:rPr>
            </w:pPr>
          </w:p>
        </w:tc>
        <w:tc>
          <w:tcPr>
            <w:tcW w:w="1115"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产品名称</w:t>
            </w:r>
          </w:p>
        </w:tc>
        <w:tc>
          <w:tcPr>
            <w:tcW w:w="2700" w:type="dxa"/>
            <w:gridSpan w:val="3"/>
            <w:vAlign w:val="center"/>
          </w:tcPr>
          <w:p>
            <w:pPr>
              <w:jc w:val="center"/>
              <w:rPr>
                <w:rFonts w:hint="eastAsia" w:ascii="Times New Roman" w:hAnsi="Times New Roman"/>
                <w:b/>
                <w:bCs/>
                <w:sz w:val="15"/>
                <w:szCs w:val="15"/>
              </w:rPr>
            </w:pPr>
          </w:p>
        </w:tc>
        <w:tc>
          <w:tcPr>
            <w:tcW w:w="2322"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交易金额</w:t>
            </w:r>
          </w:p>
        </w:tc>
        <w:tc>
          <w:tcPr>
            <w:tcW w:w="2627" w:type="dxa"/>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vAlign w:val="center"/>
          </w:tcPr>
          <w:p>
            <w:pPr>
              <w:rPr>
                <w:rFonts w:hint="eastAsia" w:ascii="Times New Roman" w:hAnsi="Times New Roman"/>
                <w:b/>
                <w:bCs/>
                <w:szCs w:val="24"/>
              </w:rPr>
            </w:pPr>
          </w:p>
        </w:tc>
        <w:tc>
          <w:tcPr>
            <w:tcW w:w="1115"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产品发行人</w:t>
            </w:r>
          </w:p>
        </w:tc>
        <w:tc>
          <w:tcPr>
            <w:tcW w:w="2700" w:type="dxa"/>
            <w:gridSpan w:val="3"/>
            <w:vAlign w:val="center"/>
          </w:tcPr>
          <w:p>
            <w:pPr>
              <w:jc w:val="center"/>
              <w:rPr>
                <w:rFonts w:hint="eastAsia" w:ascii="Times New Roman" w:hAnsi="Times New Roman"/>
                <w:b/>
                <w:bCs/>
                <w:sz w:val="15"/>
                <w:szCs w:val="15"/>
              </w:rPr>
            </w:pPr>
          </w:p>
        </w:tc>
        <w:tc>
          <w:tcPr>
            <w:tcW w:w="2322"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产品风险等级</w:t>
            </w:r>
          </w:p>
        </w:tc>
        <w:tc>
          <w:tcPr>
            <w:tcW w:w="2627" w:type="dxa"/>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0383" w:type="dxa"/>
            <w:gridSpan w:val="7"/>
            <w:tcBorders>
              <w:bottom w:val="single" w:color="auto" w:sz="4" w:space="0"/>
            </w:tcBorders>
            <w:vAlign w:val="center"/>
          </w:tcPr>
          <w:p>
            <w:pPr>
              <w:spacing w:line="180" w:lineRule="exact"/>
              <w:jc w:val="left"/>
              <w:rPr>
                <w:rFonts w:hint="eastAsia" w:ascii="Times New Roman" w:hAnsi="Times New Roman"/>
                <w:bCs/>
                <w:szCs w:val="21"/>
              </w:rPr>
            </w:pPr>
            <w:r>
              <w:rPr>
                <w:rFonts w:hint="eastAsia" w:ascii="Times New Roman" w:hAnsi="Times New Roman"/>
                <w:bCs/>
                <w:szCs w:val="21"/>
              </w:rPr>
              <w:t xml:space="preserve">  </w:t>
            </w:r>
          </w:p>
          <w:p>
            <w:pPr>
              <w:spacing w:line="240" w:lineRule="atLeast"/>
              <w:ind w:firstLine="412" w:firstLineChars="200"/>
              <w:rPr>
                <w:rFonts w:hint="eastAsia" w:ascii="Times New Roman" w:hAnsi="Times New Roman"/>
                <w:b/>
                <w:bCs/>
                <w:spacing w:val="-2"/>
                <w:szCs w:val="21"/>
                <w:u w:val="single"/>
              </w:rPr>
            </w:pPr>
            <w:r>
              <w:rPr>
                <w:rFonts w:hint="eastAsia" w:ascii="Times New Roman" w:hAnsi="Times New Roman"/>
                <w:b/>
                <w:bCs/>
                <w:spacing w:val="-2"/>
                <w:szCs w:val="21"/>
              </w:rPr>
              <w:t>甲方声明：</w:t>
            </w:r>
            <w:r>
              <w:rPr>
                <w:rFonts w:hint="eastAsia" w:ascii="Times New Roman" w:hAnsi="Times New Roman"/>
                <w:b/>
                <w:spacing w:val="-2"/>
                <w:szCs w:val="21"/>
              </w:rPr>
              <w:t>本人/本机构已详细阅读过《理财产品代理销售协议书》与理财产品发行机构提供的《理财产品说明书》、</w:t>
            </w:r>
            <w:r>
              <w:rPr>
                <w:rFonts w:ascii="Times New Roman" w:hAnsi="Times New Roman"/>
                <w:b/>
                <w:spacing w:val="-2"/>
                <w:szCs w:val="21"/>
              </w:rPr>
              <w:t>《风险揭示书》</w:t>
            </w:r>
            <w:r>
              <w:rPr>
                <w:rFonts w:hint="eastAsia" w:ascii="Times New Roman" w:hAnsi="Times New Roman"/>
                <w:b/>
                <w:spacing w:val="-2"/>
                <w:szCs w:val="21"/>
              </w:rPr>
              <w:t>、《理财产品投资协议书》、《投资者权益须知》等全套理财销售文件，</w:t>
            </w:r>
            <w:r>
              <w:rPr>
                <w:rFonts w:hint="eastAsia" w:ascii="Times New Roman" w:hAnsi="Times New Roman"/>
                <w:b/>
                <w:bCs/>
                <w:spacing w:val="-2"/>
                <w:szCs w:val="21"/>
                <w:u w:val="single"/>
              </w:rPr>
              <w:t>知晓本次购买的为乙方代销的理财产品，清楚了解乙方</w:t>
            </w:r>
            <w:r>
              <w:rPr>
                <w:rFonts w:ascii="Times New Roman" w:hAnsi="Times New Roman"/>
                <w:b/>
                <w:bCs/>
                <w:spacing w:val="-2"/>
                <w:szCs w:val="21"/>
                <w:u w:val="single"/>
              </w:rPr>
              <w:t>作为</w:t>
            </w:r>
            <w:r>
              <w:rPr>
                <w:rFonts w:hint="eastAsia" w:ascii="Times New Roman" w:hAnsi="Times New Roman"/>
                <w:b/>
                <w:bCs/>
                <w:spacing w:val="-2"/>
                <w:szCs w:val="21"/>
                <w:u w:val="single"/>
              </w:rPr>
              <w:t>代理销售</w:t>
            </w:r>
            <w:r>
              <w:rPr>
                <w:rFonts w:ascii="Times New Roman" w:hAnsi="Times New Roman"/>
                <w:b/>
                <w:bCs/>
                <w:spacing w:val="-2"/>
                <w:szCs w:val="21"/>
                <w:u w:val="single"/>
              </w:rPr>
              <w:t>机构</w:t>
            </w:r>
            <w:r>
              <w:rPr>
                <w:rFonts w:hint="eastAsia" w:ascii="Times New Roman" w:hAnsi="Times New Roman"/>
                <w:b/>
                <w:bCs/>
                <w:spacing w:val="-2"/>
                <w:szCs w:val="21"/>
                <w:u w:val="single"/>
              </w:rPr>
              <w:t>将不</w:t>
            </w:r>
            <w:r>
              <w:rPr>
                <w:rFonts w:ascii="Times New Roman" w:hAnsi="Times New Roman"/>
                <w:b/>
                <w:bCs/>
                <w:spacing w:val="-2"/>
                <w:szCs w:val="21"/>
                <w:u w:val="single"/>
              </w:rPr>
              <w:t>承担</w:t>
            </w:r>
            <w:r>
              <w:rPr>
                <w:rFonts w:hint="eastAsia" w:ascii="Times New Roman" w:hAnsi="Times New Roman"/>
                <w:b/>
                <w:bCs/>
                <w:spacing w:val="-2"/>
                <w:szCs w:val="21"/>
                <w:u w:val="single"/>
              </w:rPr>
              <w:t>该代销理财产品</w:t>
            </w:r>
            <w:r>
              <w:rPr>
                <w:rFonts w:ascii="Times New Roman" w:hAnsi="Times New Roman"/>
                <w:b/>
                <w:bCs/>
                <w:spacing w:val="-2"/>
                <w:szCs w:val="21"/>
                <w:u w:val="single"/>
              </w:rPr>
              <w:t>的投资、兑付和风险管理</w:t>
            </w:r>
            <w:r>
              <w:rPr>
                <w:rFonts w:hint="eastAsia" w:ascii="Times New Roman" w:hAnsi="Times New Roman"/>
                <w:b/>
                <w:bCs/>
                <w:spacing w:val="-2"/>
                <w:szCs w:val="21"/>
                <w:u w:val="single"/>
              </w:rPr>
              <w:t>责任。</w:t>
            </w:r>
          </w:p>
          <w:p>
            <w:pPr>
              <w:spacing w:line="240" w:lineRule="atLeast"/>
              <w:ind w:firstLine="412" w:firstLineChars="200"/>
              <w:rPr>
                <w:rFonts w:hint="eastAsia" w:ascii="Times New Roman" w:hAnsi="Times New Roman"/>
                <w:b/>
                <w:bCs/>
                <w:spacing w:val="-2"/>
                <w:szCs w:val="21"/>
              </w:rPr>
            </w:pPr>
            <w:r>
              <w:rPr>
                <w:rFonts w:hint="eastAsia" w:ascii="Times New Roman" w:hAnsi="Times New Roman"/>
                <w:b/>
                <w:bCs/>
                <w:spacing w:val="-2"/>
                <w:szCs w:val="21"/>
                <w:u w:val="single"/>
              </w:rPr>
              <w:t>本人/本机构确认，乙方已经以本人/本机构能够理解的方式对该代销理财产品的基本</w:t>
            </w:r>
            <w:r>
              <w:rPr>
                <w:rFonts w:ascii="Times New Roman" w:hAnsi="Times New Roman"/>
                <w:b/>
                <w:bCs/>
                <w:spacing w:val="-2"/>
                <w:szCs w:val="21"/>
                <w:u w:val="single"/>
              </w:rPr>
              <w:t>特征、交易规则</w:t>
            </w:r>
            <w:r>
              <w:rPr>
                <w:rFonts w:hint="eastAsia" w:ascii="Times New Roman" w:hAnsi="Times New Roman"/>
                <w:b/>
                <w:bCs/>
                <w:spacing w:val="-2"/>
                <w:szCs w:val="21"/>
                <w:u w:val="single"/>
              </w:rPr>
              <w:t>、风险评级及适合购买的投资者、投资期限和范围、相关收益及</w:t>
            </w:r>
            <w:r>
              <w:rPr>
                <w:rFonts w:ascii="Times New Roman" w:hAnsi="Times New Roman"/>
                <w:b/>
                <w:bCs/>
                <w:spacing w:val="-2"/>
                <w:szCs w:val="21"/>
                <w:u w:val="single"/>
              </w:rPr>
              <w:t>风险</w:t>
            </w:r>
            <w:r>
              <w:rPr>
                <w:rFonts w:hint="eastAsia" w:ascii="Times New Roman" w:hAnsi="Times New Roman"/>
                <w:b/>
                <w:spacing w:val="-2"/>
                <w:szCs w:val="21"/>
              </w:rPr>
              <w:t>（</w:t>
            </w:r>
            <w:r>
              <w:rPr>
                <w:rFonts w:hint="eastAsia" w:ascii="Times New Roman" w:hAnsi="Times New Roman"/>
                <w:b/>
                <w:bCs/>
                <w:spacing w:val="-2"/>
                <w:szCs w:val="21"/>
              </w:rPr>
              <w:t>具体风险因素已在产品说明书、风险揭示书中揭示</w:t>
            </w:r>
            <w:r>
              <w:rPr>
                <w:rFonts w:hint="eastAsia" w:ascii="Times New Roman" w:hAnsi="Times New Roman"/>
                <w:b/>
                <w:spacing w:val="-2"/>
                <w:szCs w:val="21"/>
              </w:rPr>
              <w:t>）、投资人权利义务、信息披露内容及方式等</w:t>
            </w:r>
            <w:r>
              <w:rPr>
                <w:rFonts w:hint="eastAsia" w:ascii="Times New Roman" w:hAnsi="Times New Roman"/>
                <w:b/>
                <w:bCs/>
                <w:spacing w:val="-2"/>
                <w:szCs w:val="21"/>
              </w:rPr>
              <w:t>进行了充分的解释与说明。本人/本机构已知悉并理解前述内容，清楚知晓</w:t>
            </w:r>
            <w:r>
              <w:rPr>
                <w:rFonts w:hint="eastAsia" w:ascii="Times New Roman" w:hAnsi="Times New Roman"/>
                <w:b/>
                <w:spacing w:val="-2"/>
                <w:szCs w:val="21"/>
              </w:rPr>
              <w:t>本人/本机构在乙方风险承受能力评级___________________（仅个人客户填写）以及本次投资</w:t>
            </w:r>
            <w:r>
              <w:rPr>
                <w:rFonts w:hint="eastAsia" w:ascii="Times New Roman" w:hAnsi="Times New Roman"/>
                <w:b/>
                <w:bCs/>
                <w:spacing w:val="-2"/>
                <w:szCs w:val="21"/>
              </w:rPr>
              <w:t>可能存在的本金及收益损失，自愿承担相关投资风险。</w:t>
            </w:r>
          </w:p>
          <w:p>
            <w:pPr>
              <w:spacing w:line="240" w:lineRule="atLeast"/>
              <w:ind w:firstLine="412" w:firstLineChars="200"/>
              <w:rPr>
                <w:rFonts w:ascii="Times New Roman" w:hAnsi="Times New Roman"/>
                <w:b/>
                <w:bCs/>
                <w:spacing w:val="-2"/>
                <w:szCs w:val="21"/>
              </w:rPr>
            </w:pPr>
            <w:r>
              <w:rPr>
                <w:rFonts w:hint="eastAsia" w:ascii="Times New Roman" w:hAnsi="Times New Roman"/>
                <w:b/>
                <w:bCs/>
                <w:spacing w:val="-2"/>
                <w:szCs w:val="21"/>
              </w:rPr>
              <w:t>本人/本机构</w:t>
            </w:r>
            <w:r>
              <w:rPr>
                <w:rFonts w:hint="eastAsia" w:ascii="Times New Roman" w:hAnsi="Times New Roman"/>
                <w:b/>
                <w:spacing w:val="-2"/>
                <w:szCs w:val="21"/>
              </w:rPr>
              <w:t>自愿办理</w:t>
            </w:r>
            <w:r>
              <w:rPr>
                <w:rFonts w:hint="eastAsia" w:ascii="Times New Roman" w:hAnsi="Times New Roman"/>
                <w:b/>
                <w:bCs/>
                <w:spacing w:val="-2"/>
                <w:szCs w:val="21"/>
                <w:u w:val="single"/>
              </w:rPr>
              <w:t>该代销理财产品</w:t>
            </w:r>
            <w:r>
              <w:rPr>
                <w:rFonts w:hint="eastAsia" w:ascii="Times New Roman" w:hAnsi="Times New Roman"/>
                <w:b/>
                <w:spacing w:val="-2"/>
                <w:szCs w:val="21"/>
              </w:rPr>
              <w:t>的交易，保证填写的信息资料真实、准确、完整、有效，且所有投资资金系</w:t>
            </w:r>
            <w:r>
              <w:rPr>
                <w:rFonts w:hint="eastAsia" w:ascii="Times New Roman" w:hAnsi="Times New Roman"/>
                <w:b/>
                <w:bCs/>
                <w:spacing w:val="-2"/>
                <w:szCs w:val="21"/>
              </w:rPr>
              <w:t>本人/本机构</w:t>
            </w:r>
            <w:r>
              <w:rPr>
                <w:rFonts w:hint="eastAsia" w:ascii="Times New Roman" w:hAnsi="Times New Roman"/>
                <w:b/>
                <w:spacing w:val="-2"/>
                <w:szCs w:val="21"/>
              </w:rPr>
              <w:t>合法持有的资金。</w:t>
            </w:r>
          </w:p>
          <w:p>
            <w:pPr>
              <w:spacing w:line="240" w:lineRule="atLeast"/>
              <w:ind w:firstLine="412" w:firstLineChars="200"/>
              <w:rPr>
                <w:rFonts w:ascii="Times New Roman" w:hAnsi="Times New Roman"/>
                <w:b/>
                <w:bCs/>
                <w:spacing w:val="-2"/>
                <w:szCs w:val="21"/>
              </w:rPr>
            </w:pPr>
          </w:p>
          <w:p>
            <w:pPr>
              <w:spacing w:line="240" w:lineRule="atLeast"/>
              <w:ind w:firstLine="412" w:firstLineChars="200"/>
              <w:rPr>
                <w:rFonts w:hint="eastAsia" w:ascii="Times New Roman" w:hAnsi="Times New Roman"/>
                <w:b/>
                <w:spacing w:val="-2"/>
                <w:szCs w:val="21"/>
              </w:rPr>
            </w:pPr>
          </w:p>
          <w:p>
            <w:pPr>
              <w:spacing w:line="240" w:lineRule="atLeast"/>
              <w:ind w:firstLine="412" w:firstLineChars="200"/>
              <w:rPr>
                <w:rFonts w:hint="eastAsia" w:ascii="Times New Roman" w:hAnsi="Times New Roman"/>
                <w:bCs/>
                <w:spacing w:val="-2"/>
                <w:szCs w:val="21"/>
              </w:rPr>
            </w:pPr>
          </w:p>
          <w:p>
            <w:pPr>
              <w:spacing w:line="240" w:lineRule="atLeast"/>
              <w:ind w:firstLine="412" w:firstLineChars="200"/>
              <w:rPr>
                <w:rFonts w:ascii="Times New Roman" w:hAnsi="Times New Roman" w:eastAsia="黑体"/>
                <w:szCs w:val="21"/>
              </w:rPr>
            </w:pPr>
            <w:r>
              <w:rPr>
                <w:rFonts w:hint="eastAsia" w:ascii="Times New Roman" w:hAnsi="Times New Roman"/>
                <w:bCs/>
                <w:spacing w:val="-2"/>
                <w:szCs w:val="21"/>
              </w:rPr>
              <w:t>甲方（客户）签字/签章：</w:t>
            </w:r>
            <w:r>
              <w:rPr>
                <w:rFonts w:hint="eastAsia" w:ascii="Times New Roman" w:hAnsi="Times New Roman" w:eastAsia="黑体"/>
                <w:szCs w:val="21"/>
              </w:rPr>
              <w:t xml:space="preserve">                                   </w:t>
            </w:r>
            <w:r>
              <w:rPr>
                <w:rFonts w:hint="eastAsia" w:ascii="Times New Roman" w:hAnsi="Times New Roman"/>
                <w:bCs/>
                <w:spacing w:val="-2"/>
                <w:szCs w:val="21"/>
              </w:rPr>
              <w:t>乙方（代理销售</w:t>
            </w:r>
            <w:r>
              <w:rPr>
                <w:rFonts w:ascii="Times New Roman" w:hAnsi="Times New Roman"/>
                <w:bCs/>
                <w:spacing w:val="-2"/>
                <w:szCs w:val="21"/>
              </w:rPr>
              <w:t>机构</w:t>
            </w:r>
            <w:r>
              <w:rPr>
                <w:rFonts w:hint="eastAsia" w:ascii="Times New Roman" w:hAnsi="Times New Roman"/>
                <w:bCs/>
                <w:spacing w:val="-2"/>
                <w:szCs w:val="21"/>
              </w:rPr>
              <w:t>）签章</w:t>
            </w:r>
            <w:r>
              <w:rPr>
                <w:rFonts w:hint="eastAsia" w:ascii="Times New Roman" w:hAnsi="Times New Roman" w:eastAsia="黑体"/>
                <w:szCs w:val="21"/>
              </w:rPr>
              <w:t>：</w:t>
            </w:r>
          </w:p>
          <w:p>
            <w:pPr>
              <w:spacing w:line="240" w:lineRule="atLeast"/>
              <w:ind w:firstLine="420" w:firstLineChars="200"/>
              <w:rPr>
                <w:rFonts w:ascii="Times New Roman" w:hAnsi="Times New Roman"/>
                <w:bCs/>
                <w:spacing w:val="-2"/>
                <w:szCs w:val="21"/>
              </w:rPr>
            </w:pPr>
            <w:r>
              <w:rPr>
                <w:rFonts w:hint="eastAsia" w:ascii="Times New Roman" w:hAnsi="Times New Roman" w:eastAsia="黑体"/>
                <w:szCs w:val="21"/>
              </w:rPr>
              <w:t xml:space="preserve">                                                    </w:t>
            </w:r>
            <w:r>
              <w:rPr>
                <w:rFonts w:hint="eastAsia" w:ascii="Times New Roman" w:hAnsi="Times New Roman" w:eastAsia="黑体"/>
                <w:sz w:val="24"/>
                <w:szCs w:val="24"/>
              </w:rPr>
              <w:t xml:space="preserve">     </w:t>
            </w:r>
            <w:r>
              <w:rPr>
                <w:rFonts w:hint="eastAsia" w:ascii="Times New Roman" w:hAnsi="Times New Roman"/>
                <w:bCs/>
                <w:spacing w:val="-2"/>
                <w:szCs w:val="21"/>
              </w:rPr>
              <w:t>理财经理签章：</w:t>
            </w:r>
          </w:p>
          <w:p>
            <w:pPr>
              <w:spacing w:line="240" w:lineRule="atLeast"/>
              <w:ind w:firstLine="412" w:firstLineChars="200"/>
              <w:rPr>
                <w:rFonts w:ascii="Times New Roman" w:hAnsi="Times New Roman" w:eastAsia="黑体"/>
                <w:sz w:val="24"/>
                <w:szCs w:val="24"/>
              </w:rPr>
            </w:pPr>
            <w:r>
              <w:rPr>
                <w:rFonts w:hint="eastAsia" w:ascii="Times New Roman" w:hAnsi="Times New Roman"/>
                <w:bCs/>
                <w:spacing w:val="-2"/>
                <w:szCs w:val="21"/>
              </w:rPr>
              <w:t xml:space="preserve">                                                            业务咨询电话：</w:t>
            </w:r>
          </w:p>
          <w:p>
            <w:pPr>
              <w:spacing w:line="180" w:lineRule="exact"/>
              <w:rPr>
                <w:rFonts w:hint="eastAsia" w:ascii="Times New Roman" w:hAnsi="Times New Roman"/>
                <w:bCs/>
                <w:szCs w:val="21"/>
              </w:rPr>
            </w:pPr>
          </w:p>
        </w:tc>
      </w:tr>
    </w:tbl>
    <w:p>
      <w:pPr>
        <w:rPr>
          <w:rFonts w:hint="eastAsia"/>
        </w:rPr>
      </w:pPr>
    </w:p>
    <w:p>
      <w:pPr>
        <w:jc w:val="left"/>
        <w:rPr>
          <w:rFonts w:hint="eastAsia" w:ascii="楷体" w:hAnsi="楷体" w:eastAsia="楷体"/>
          <w:b/>
          <w:sz w:val="36"/>
          <w:szCs w:val="36"/>
          <w:lang w:eastAsia="zh-Hans"/>
        </w:rPr>
      </w:pPr>
    </w:p>
    <w:p>
      <w:pPr>
        <w:jc w:val="left"/>
        <w:rPr>
          <w:rFonts w:hint="eastAsia" w:ascii="楷体" w:hAnsi="楷体" w:eastAsia="楷体"/>
          <w:b/>
          <w:sz w:val="36"/>
          <w:szCs w:val="36"/>
          <w:lang w:eastAsia="zh-Hans"/>
        </w:rPr>
      </w:pPr>
      <w:r>
        <w:rPr>
          <w:rFonts w:ascii="楷体" w:hAnsi="楷体" w:eastAsia="楷体"/>
          <w:b/>
          <w:sz w:val="36"/>
          <w:szCs w:val="36"/>
          <w:lang w:eastAsia="zh-Hans"/>
        </w:rPr>
        <w:br w:type="page"/>
      </w:r>
      <w:r>
        <w:rPr>
          <w:rFonts w:hint="eastAsia" w:ascii="楷体" w:hAnsi="楷体" w:eastAsia="楷体"/>
          <w:b/>
          <w:sz w:val="36"/>
          <w:szCs w:val="36"/>
          <w:lang w:eastAsia="zh-Hans"/>
        </w:rPr>
        <w:t>附件</w:t>
      </w:r>
      <w:r>
        <w:rPr>
          <w:rFonts w:ascii="楷体" w:hAnsi="楷体" w:eastAsia="楷体"/>
          <w:b/>
          <w:sz w:val="36"/>
          <w:szCs w:val="36"/>
          <w:lang w:eastAsia="zh-Hans"/>
        </w:rPr>
        <w:t>：</w:t>
      </w:r>
    </w:p>
    <w:p>
      <w:pPr>
        <w:jc w:val="center"/>
        <w:rPr>
          <w:rFonts w:hint="eastAsia" w:ascii="楷体" w:hAnsi="楷体" w:eastAsia="楷体"/>
          <w:b/>
          <w:sz w:val="36"/>
          <w:szCs w:val="36"/>
        </w:rPr>
      </w:pPr>
      <w:r>
        <w:rPr>
          <w:rFonts w:hint="eastAsia" w:ascii="楷体" w:hAnsi="楷体" w:eastAsia="楷体"/>
          <w:b/>
          <w:sz w:val="36"/>
          <w:szCs w:val="36"/>
          <w:lang w:eastAsia="zh-Hans"/>
        </w:rPr>
        <w:t>理财产品代理销售协议书条款</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p>
      <w:pPr>
        <w:ind w:firstLine="480" w:firstLineChars="200"/>
        <w:rPr>
          <w:rFonts w:ascii="楷体" w:hAnsi="楷体" w:eastAsia="楷体"/>
          <w:sz w:val="24"/>
          <w:szCs w:val="24"/>
        </w:rPr>
      </w:pPr>
    </w:p>
    <w:p>
      <w:pPr>
        <w:ind w:firstLine="480" w:firstLineChars="200"/>
        <w:rPr>
          <w:rFonts w:hint="eastAsia" w:ascii="楷体" w:hAnsi="楷体" w:eastAsia="楷体"/>
          <w:sz w:val="24"/>
          <w:szCs w:val="24"/>
        </w:rPr>
      </w:pPr>
      <w:r>
        <w:rPr>
          <w:rFonts w:ascii="楷体" w:hAnsi="楷体" w:eastAsia="楷体"/>
          <w:sz w:val="24"/>
          <w:szCs w:val="24"/>
        </w:rPr>
        <w:t>甲方（以下简称“投资者”或甲方）自愿购买本理财产品，与乙方（</w:t>
      </w:r>
      <w:r>
        <w:rPr>
          <w:rFonts w:hint="eastAsia" w:ascii="楷体" w:hAnsi="楷体" w:eastAsia="楷体"/>
          <w:sz w:val="24"/>
          <w:szCs w:val="24"/>
        </w:rPr>
        <w:t>代理销售苏银理财有限</w:t>
      </w:r>
      <w:r>
        <w:rPr>
          <w:rFonts w:ascii="楷体" w:hAnsi="楷体" w:eastAsia="楷体"/>
          <w:sz w:val="24"/>
          <w:szCs w:val="24"/>
        </w:rPr>
        <w:t>责任公司</w:t>
      </w:r>
      <w:r>
        <w:rPr>
          <w:rFonts w:hint="eastAsia" w:ascii="楷体" w:hAnsi="楷体" w:eastAsia="楷体"/>
          <w:sz w:val="24"/>
          <w:szCs w:val="24"/>
        </w:rPr>
        <w:t>为管理人</w:t>
      </w:r>
      <w:r>
        <w:rPr>
          <w:rFonts w:ascii="楷体" w:hAnsi="楷体" w:eastAsia="楷体"/>
          <w:sz w:val="24"/>
          <w:szCs w:val="24"/>
        </w:rPr>
        <w:t>的</w:t>
      </w:r>
      <w:r>
        <w:rPr>
          <w:rFonts w:hint="eastAsia" w:ascii="楷体" w:hAnsi="楷体" w:eastAsia="楷体"/>
          <w:sz w:val="24"/>
          <w:szCs w:val="24"/>
        </w:rPr>
        <w:t>理财</w:t>
      </w:r>
      <w:r>
        <w:rPr>
          <w:rFonts w:ascii="楷体" w:hAnsi="楷体" w:eastAsia="楷体"/>
          <w:sz w:val="24"/>
          <w:szCs w:val="24"/>
        </w:rPr>
        <w:t>产品的机构，以下简称“</w:t>
      </w:r>
      <w:r>
        <w:rPr>
          <w:rFonts w:hint="eastAsia" w:ascii="楷体" w:hAnsi="楷体" w:eastAsia="楷体"/>
          <w:sz w:val="24"/>
          <w:szCs w:val="24"/>
        </w:rPr>
        <w:t>代理销售机构</w:t>
      </w:r>
      <w:r>
        <w:rPr>
          <w:rFonts w:ascii="楷体" w:hAnsi="楷体" w:eastAsia="楷体"/>
          <w:sz w:val="24"/>
          <w:szCs w:val="24"/>
        </w:rPr>
        <w:t>”或“乙方”）协商一致，签订本协议。</w:t>
      </w:r>
    </w:p>
    <w:p>
      <w:pPr>
        <w:ind w:firstLine="480" w:firstLineChars="200"/>
        <w:rPr>
          <w:rFonts w:hint="eastAsia" w:ascii="楷体" w:hAnsi="楷体" w:eastAsia="楷体"/>
          <w:sz w:val="24"/>
          <w:szCs w:val="24"/>
        </w:rPr>
      </w:pPr>
      <w:r>
        <w:rPr>
          <w:rFonts w:ascii="楷体" w:hAnsi="楷体" w:eastAsia="楷体"/>
          <w:sz w:val="24"/>
          <w:szCs w:val="24"/>
        </w:rPr>
        <w:t>本协议为规范甲乙双方在理财业务中权利和义务的法律文件。达成协议如下：</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风险揭示：</w:t>
      </w:r>
      <w:r>
        <w:rPr>
          <w:rFonts w:ascii="楷体" w:hAnsi="楷体" w:eastAsia="楷体"/>
          <w:b/>
          <w:sz w:val="24"/>
          <w:szCs w:val="24"/>
          <w:u w:val="single"/>
        </w:rPr>
        <w:t>理财非存款、产品有风险、投资须谨慎。</w:t>
      </w:r>
      <w:r>
        <w:rPr>
          <w:rFonts w:ascii="楷体" w:hAnsi="楷体" w:eastAsia="楷体"/>
          <w:sz w:val="24"/>
          <w:szCs w:val="24"/>
        </w:rPr>
        <w:t>投资理财产品可能面临信用风险、市场风险、流动性风险等风险因素，具体在每只理财产品的《理财产品说明书》和《风险揭示书》中揭示。甲方应仔细阅读拟认购理财产品对应的《理财产品说明书》和《风险揭示书》的详细条款并充分理解理财投资可能发生的风险。</w:t>
      </w:r>
    </w:p>
    <w:p>
      <w:pPr>
        <w:numPr>
          <w:ilvl w:val="0"/>
          <w:numId w:val="1"/>
        </w:numPr>
        <w:ind w:firstLine="480" w:firstLineChars="200"/>
      </w:pPr>
      <w:r>
        <w:rPr>
          <w:rFonts w:ascii="楷体" w:hAnsi="楷体" w:eastAsia="楷体"/>
          <w:sz w:val="24"/>
          <w:szCs w:val="24"/>
        </w:rPr>
        <w:t>甲方声明：甲方是具有完全民事行为能力的个人</w:t>
      </w:r>
      <w:r>
        <w:rPr>
          <w:rFonts w:hint="eastAsia" w:ascii="楷体" w:hAnsi="楷体" w:eastAsia="楷体"/>
          <w:sz w:val="24"/>
          <w:szCs w:val="24"/>
        </w:rPr>
        <w:t>和机构</w:t>
      </w:r>
      <w:r>
        <w:rPr>
          <w:rFonts w:ascii="楷体" w:hAnsi="楷体" w:eastAsia="楷体"/>
          <w:sz w:val="24"/>
          <w:szCs w:val="24"/>
        </w:rPr>
        <w:t>，已经</w:t>
      </w:r>
      <w:r>
        <w:rPr>
          <w:rFonts w:hint="eastAsia" w:ascii="楷体" w:hAnsi="楷体" w:eastAsia="楷体"/>
          <w:sz w:val="24"/>
          <w:szCs w:val="24"/>
          <w:lang w:eastAsia="zh-Hans"/>
        </w:rPr>
        <w:t>仔细</w:t>
      </w:r>
      <w:r>
        <w:rPr>
          <w:rFonts w:ascii="楷体" w:hAnsi="楷体" w:eastAsia="楷体"/>
          <w:sz w:val="24"/>
          <w:szCs w:val="24"/>
        </w:rPr>
        <w:t>阅读《投资者权益须知》并清楚知晓其内容，接受并签署本协议书、</w:t>
      </w:r>
      <w:r>
        <w:rPr>
          <w:rFonts w:hint="eastAsia" w:ascii="楷体" w:hAnsi="楷体" w:eastAsia="楷体"/>
          <w:sz w:val="24"/>
          <w:szCs w:val="24"/>
          <w:lang w:eastAsia="zh-Hans"/>
        </w:rPr>
        <w:t>《理财产品投资协议书》、</w:t>
      </w:r>
      <w:r>
        <w:rPr>
          <w:rFonts w:ascii="楷体" w:hAnsi="楷体" w:eastAsia="楷体"/>
          <w:sz w:val="24"/>
          <w:szCs w:val="24"/>
        </w:rPr>
        <w:t>《理财产品说明书》和《风险揭示书》，</w:t>
      </w:r>
      <w:r>
        <w:rPr>
          <w:rFonts w:ascii="楷体" w:hAnsi="楷体" w:eastAsia="楷体"/>
          <w:b/>
          <w:sz w:val="24"/>
          <w:szCs w:val="24"/>
        </w:rPr>
        <w:t>对有关条款不存在任何疑问或异议</w:t>
      </w:r>
      <w:r>
        <w:rPr>
          <w:rFonts w:ascii="楷体" w:hAnsi="楷体" w:eastAsia="楷体"/>
          <w:sz w:val="24"/>
          <w:szCs w:val="24"/>
        </w:rPr>
        <w:t>；甲方以</w:t>
      </w:r>
      <w:r>
        <w:rPr>
          <w:rFonts w:hint="eastAsia" w:ascii="楷体" w:hAnsi="楷体" w:eastAsia="楷体"/>
          <w:sz w:val="24"/>
          <w:szCs w:val="24"/>
        </w:rPr>
        <w:t>其</w:t>
      </w:r>
      <w:r>
        <w:rPr>
          <w:rFonts w:ascii="楷体" w:hAnsi="楷体" w:eastAsia="楷体"/>
          <w:sz w:val="24"/>
          <w:szCs w:val="24"/>
        </w:rPr>
        <w:t>合法持有的资金购买</w:t>
      </w:r>
      <w:r>
        <w:rPr>
          <w:rFonts w:hint="eastAsia" w:ascii="楷体" w:hAnsi="楷体" w:eastAsia="楷体"/>
          <w:sz w:val="24"/>
          <w:szCs w:val="24"/>
          <w:lang w:eastAsia="zh-Hans"/>
        </w:rPr>
        <w:t>乙方代理销售的理财</w:t>
      </w:r>
      <w:r>
        <w:rPr>
          <w:rFonts w:ascii="楷体" w:hAnsi="楷体" w:eastAsia="楷体"/>
          <w:sz w:val="24"/>
          <w:szCs w:val="24"/>
        </w:rPr>
        <w:t>产品，并能充分理解所购买产品的内容，</w:t>
      </w:r>
      <w:r>
        <w:rPr>
          <w:rFonts w:ascii="楷体" w:hAnsi="楷体" w:eastAsia="楷体"/>
          <w:b/>
          <w:sz w:val="24"/>
          <w:szCs w:val="24"/>
        </w:rPr>
        <w:t>完全知晓产品可能出现的各种风险，愿意并能够承担风险</w:t>
      </w:r>
      <w:r>
        <w:rPr>
          <w:rFonts w:ascii="楷体" w:hAnsi="楷体" w:eastAsia="楷体"/>
          <w:sz w:val="24"/>
          <w:szCs w:val="24"/>
        </w:rPr>
        <w:t>。乙方向甲方提供的市场分析和预测仅供参考，甲方据此做出的任何决策均出于甲方自身的判断，</w:t>
      </w:r>
      <w:r>
        <w:rPr>
          <w:rFonts w:ascii="楷体" w:hAnsi="楷体" w:eastAsia="楷体"/>
          <w:b/>
          <w:sz w:val="24"/>
          <w:szCs w:val="24"/>
        </w:rPr>
        <w:t>并自愿承担所购买（或赎回、撤单等其他行为）理财产品所产生的相关风险和全部后果。</w:t>
      </w:r>
    </w:p>
    <w:p>
      <w:pPr>
        <w:numPr>
          <w:ilvl w:val="0"/>
          <w:numId w:val="1"/>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乙方声明：乙方系本理财产品的</w:t>
      </w:r>
      <w:r>
        <w:rPr>
          <w:rFonts w:hint="eastAsia" w:ascii="楷体" w:hAnsi="楷体" w:eastAsia="楷体"/>
          <w:sz w:val="24"/>
          <w:szCs w:val="24"/>
        </w:rPr>
        <w:t>代理销售机构</w:t>
      </w:r>
      <w:r>
        <w:rPr>
          <w:rFonts w:hint="eastAsia" w:ascii="楷体" w:hAnsi="楷体" w:eastAsia="楷体"/>
          <w:sz w:val="24"/>
          <w:szCs w:val="24"/>
          <w:lang w:eastAsia="zh-Hans"/>
        </w:rPr>
        <w:t>，乙方</w:t>
      </w:r>
      <w:r>
        <w:rPr>
          <w:rFonts w:hint="eastAsia" w:ascii="楷体" w:hAnsi="楷体" w:eastAsia="楷体"/>
          <w:sz w:val="24"/>
          <w:szCs w:val="24"/>
        </w:rPr>
        <w:t>负责</w:t>
      </w:r>
      <w:r>
        <w:rPr>
          <w:rFonts w:hint="eastAsia" w:ascii="楷体" w:hAnsi="楷体" w:eastAsia="楷体"/>
          <w:sz w:val="24"/>
          <w:szCs w:val="24"/>
          <w:lang w:eastAsia="zh-Hans"/>
        </w:rPr>
        <w:t>甲方</w:t>
      </w:r>
      <w:r>
        <w:rPr>
          <w:rFonts w:hint="eastAsia" w:ascii="楷体" w:hAnsi="楷体" w:eastAsia="楷体"/>
          <w:sz w:val="24"/>
          <w:szCs w:val="24"/>
        </w:rPr>
        <w:t>与苏银理财之间的资金划转工作，</w:t>
      </w:r>
      <w:r>
        <w:rPr>
          <w:rFonts w:hint="eastAsia" w:ascii="楷体" w:hAnsi="楷体" w:eastAsia="楷体"/>
          <w:sz w:val="24"/>
          <w:szCs w:val="24"/>
          <w:lang w:eastAsia="zh-Hans"/>
        </w:rPr>
        <w:t>不承担产品投资、兑付和风险管理责任，产品的投资、兑付和风险管理责任由管理人苏银理财承担。</w:t>
      </w:r>
      <w:r>
        <w:rPr>
          <w:rFonts w:hint="eastAsia" w:ascii="楷体" w:hAnsi="楷体" w:eastAsia="楷体"/>
          <w:sz w:val="24"/>
          <w:szCs w:val="24"/>
        </w:rPr>
        <w:t>本产品非乙方发行的理财产品，乙方仅为本产品的代理销售机构。乙方受理的代销理财产品业务申请是否生效，以产品管理人最终确认结果为准。</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本协议适用于</w:t>
      </w:r>
      <w:r>
        <w:rPr>
          <w:rFonts w:hint="eastAsia" w:ascii="楷体" w:hAnsi="楷体" w:eastAsia="楷体"/>
          <w:sz w:val="24"/>
          <w:szCs w:val="24"/>
          <w:lang w:eastAsia="zh-Hans"/>
        </w:rPr>
        <w:t>乙方</w:t>
      </w:r>
      <w:r>
        <w:rPr>
          <w:rFonts w:ascii="楷体" w:hAnsi="楷体" w:eastAsia="楷体"/>
          <w:sz w:val="24"/>
          <w:szCs w:val="24"/>
        </w:rPr>
        <w:t>代理销售苏银理财发行的理财产品。与理财产品对应的《理财产品说明书》</w:t>
      </w:r>
      <w:r>
        <w:rPr>
          <w:rFonts w:hint="eastAsia" w:ascii="楷体" w:hAnsi="楷体" w:eastAsia="楷体"/>
          <w:sz w:val="24"/>
          <w:szCs w:val="24"/>
        </w:rPr>
        <w:t>、</w:t>
      </w:r>
      <w:r>
        <w:rPr>
          <w:rFonts w:ascii="楷体" w:hAnsi="楷体" w:eastAsia="楷体"/>
          <w:sz w:val="24"/>
          <w:szCs w:val="24"/>
        </w:rPr>
        <w:t>《风险揭示书》</w:t>
      </w:r>
      <w:r>
        <w:rPr>
          <w:rFonts w:hint="eastAsia" w:ascii="楷体" w:hAnsi="楷体" w:eastAsia="楷体"/>
          <w:sz w:val="24"/>
          <w:szCs w:val="24"/>
        </w:rPr>
        <w:t>、</w:t>
      </w:r>
      <w:r>
        <w:rPr>
          <w:rFonts w:ascii="楷体" w:hAnsi="楷体" w:eastAsia="楷体"/>
          <w:sz w:val="24"/>
          <w:szCs w:val="24"/>
        </w:rPr>
        <w:t>《投资者权益须知》</w:t>
      </w:r>
      <w:r>
        <w:rPr>
          <w:rFonts w:hint="eastAsia" w:ascii="楷体" w:hAnsi="楷体" w:eastAsia="楷体"/>
          <w:sz w:val="24"/>
          <w:szCs w:val="24"/>
        </w:rPr>
        <w:t>、《理财产品投资协议书》</w:t>
      </w:r>
      <w:r>
        <w:rPr>
          <w:rFonts w:ascii="楷体" w:hAnsi="楷体" w:eastAsia="楷体"/>
          <w:sz w:val="24"/>
          <w:szCs w:val="24"/>
        </w:rPr>
        <w:t>等相关文件构成本协议不可分割的部份，与本协议具有同等法律效力。</w:t>
      </w:r>
      <w:r>
        <w:rPr>
          <w:rFonts w:hint="eastAsia" w:ascii="楷体" w:hAnsi="楷体" w:eastAsia="楷体"/>
          <w:sz w:val="24"/>
          <w:szCs w:val="24"/>
        </w:rPr>
        <w:t>除《理财产品说明书》、《风险揭示书》、《理财产品投资协议书》另有约定外，其他与理财产品相关的涉及相关当事人之间权利义务关系的任何文件或表述与本协议不一致的，均以本协议为准。</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双方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2"/>
        </w:numPr>
        <w:ind w:firstLine="480" w:firstLineChars="200"/>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购买理财产品的资金为合法自有资金，不存在使用贷款、发行债券等筹集的非自有资金投资资产管理产品的情形，甲方承诺投资理财产品使用的资金来源合法合规，并且系为合法之目的投资本理财产品，而非为洗钱等违法犯罪之目的，甲方将配合管理人及</w:t>
      </w:r>
      <w:r>
        <w:rPr>
          <w:rFonts w:hint="eastAsia" w:ascii="楷体" w:hAnsi="楷体" w:eastAsia="楷体"/>
          <w:sz w:val="24"/>
          <w:szCs w:val="24"/>
          <w:lang w:eastAsia="zh-Hans"/>
        </w:rPr>
        <w:t>乙方</w:t>
      </w:r>
      <w:r>
        <w:rPr>
          <w:rFonts w:ascii="楷体" w:hAnsi="楷体" w:eastAsia="楷体"/>
          <w:sz w:val="24"/>
          <w:szCs w:val="24"/>
        </w:rPr>
        <w:t>开展投资者身份识别及尽职调查等反洗钱</w:t>
      </w:r>
      <w:r>
        <w:rPr>
          <w:rFonts w:hint="eastAsia" w:ascii="楷体" w:hAnsi="楷体" w:eastAsia="楷体"/>
          <w:sz w:val="24"/>
          <w:szCs w:val="24"/>
          <w:lang w:eastAsia="zh-Hans"/>
        </w:rPr>
        <w:t>、反恐怖融资及非居民金融账户涉税信息尽职调查等</w:t>
      </w:r>
      <w:r>
        <w:rPr>
          <w:rFonts w:ascii="楷体" w:hAnsi="楷体" w:eastAsia="楷体"/>
          <w:sz w:val="24"/>
          <w:szCs w:val="24"/>
        </w:rPr>
        <w:t>活动，及时、真实、准确、完整提供身份信息及资金来源等信息。</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甲方承诺所提供的所有资料真实、完整、合法、有效，如有变更，甲方应及时到</w:t>
      </w:r>
      <w:r>
        <w:rPr>
          <w:rFonts w:hint="eastAsia" w:ascii="楷体" w:hAnsi="楷体" w:eastAsia="楷体"/>
          <w:sz w:val="24"/>
          <w:szCs w:val="24"/>
          <w:lang w:eastAsia="zh-Hans"/>
        </w:rPr>
        <w:t>乙方处</w:t>
      </w:r>
      <w:r>
        <w:rPr>
          <w:rFonts w:ascii="楷体" w:hAnsi="楷体" w:eastAsia="楷体"/>
          <w:sz w:val="24"/>
          <w:szCs w:val="24"/>
        </w:rPr>
        <w:t>办理变更手续。若甲方未及时办理相关变更手续，由此导致的一切后果由甲方自行承担，乙方对此不承担任何责任。</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甲方购买本理财产品并非存款，</w:t>
      </w:r>
      <w:r>
        <w:rPr>
          <w:rFonts w:hint="eastAsia" w:ascii="楷体" w:hAnsi="楷体" w:eastAsia="楷体"/>
          <w:sz w:val="24"/>
          <w:szCs w:val="24"/>
        </w:rPr>
        <w:t>理财资金</w:t>
      </w:r>
      <w:r>
        <w:rPr>
          <w:rFonts w:ascii="楷体" w:hAnsi="楷体" w:eastAsia="楷体"/>
          <w:sz w:val="24"/>
          <w:szCs w:val="24"/>
        </w:rPr>
        <w:t>在产品约定的投资期内不另计存款利息。</w:t>
      </w:r>
    </w:p>
    <w:p>
      <w:pPr>
        <w:numPr>
          <w:ilvl w:val="0"/>
          <w:numId w:val="3"/>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（个人投资者）</w:t>
      </w:r>
      <w:r>
        <w:rPr>
          <w:rFonts w:hint="eastAsia" w:ascii="楷体" w:hAnsi="楷体" w:eastAsia="楷体"/>
          <w:sz w:val="24"/>
          <w:szCs w:val="24"/>
          <w:lang w:eastAsia="zh-Hans"/>
        </w:rPr>
        <w:t>在购买理财产品前应当在乙方营业网点、网上银行、手机银行以及智能终端等渠道完成投资者风险能力评测，并对投资者风险能力评测结果签字认可。甲方承诺所购买理财产品对应的风险等级符合自身风险承受能力。如甲方超过一年未进行风险承受能力评估，或发生可能影响自身风险承受能力情况的，再次购买理财产品时，应当在乙方营业场所（含电子渠道）重新完成风险承受能力评估，并签字确认。</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在《理财产品说明书》</w:t>
      </w:r>
      <w:r>
        <w:rPr>
          <w:rFonts w:hint="eastAsia" w:ascii="楷体" w:hAnsi="楷体" w:eastAsia="楷体"/>
          <w:sz w:val="24"/>
          <w:szCs w:val="24"/>
        </w:rPr>
        <w:t>约定的划款时间</w:t>
      </w:r>
      <w:r>
        <w:rPr>
          <w:rFonts w:ascii="楷体" w:hAnsi="楷体" w:eastAsia="楷体"/>
          <w:sz w:val="24"/>
          <w:szCs w:val="24"/>
        </w:rPr>
        <w:t>内，如因甲方原因导致</w:t>
      </w:r>
      <w:r>
        <w:rPr>
          <w:rFonts w:hint="eastAsia" w:ascii="楷体" w:hAnsi="楷体" w:eastAsia="楷体"/>
          <w:sz w:val="24"/>
          <w:szCs w:val="24"/>
        </w:rPr>
        <w:t>认购/申购资金</w:t>
      </w:r>
      <w:r>
        <w:rPr>
          <w:rFonts w:ascii="楷体" w:hAnsi="楷体" w:eastAsia="楷体"/>
          <w:sz w:val="24"/>
          <w:szCs w:val="24"/>
        </w:rPr>
        <w:t>不能从其约定账户足额划转的，甲方对相关理财产品的购买不成功，该理财产品相关法律协议不生效，乙方不承担责任。</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甲方对本协议及其条款负有保密义务，未经乙方书面许可，甲方不得向任何组织、个人提供或泄露与乙方有关的业务资料及信息，法律、法规另有规定</w:t>
      </w:r>
      <w:r>
        <w:rPr>
          <w:rFonts w:hint="eastAsia" w:ascii="楷体" w:hAnsi="楷体" w:eastAsia="楷体"/>
          <w:sz w:val="24"/>
          <w:szCs w:val="24"/>
        </w:rPr>
        <w:t>的除</w:t>
      </w:r>
      <w:r>
        <w:rPr>
          <w:rFonts w:ascii="楷体" w:hAnsi="楷体" w:eastAsia="楷体"/>
          <w:sz w:val="24"/>
          <w:szCs w:val="24"/>
        </w:rPr>
        <w:t>外。</w:t>
      </w:r>
    </w:p>
    <w:p>
      <w:pPr>
        <w:numPr>
          <w:ilvl w:val="0"/>
          <w:numId w:val="3"/>
        </w:numPr>
        <w:ind w:firstLine="480" w:firstLineChars="200"/>
        <w:rPr>
          <w:rFonts w:hint="eastAsia" w:ascii="楷体" w:hAnsi="楷体" w:eastAsia="楷体"/>
          <w:sz w:val="24"/>
          <w:szCs w:val="24"/>
        </w:rPr>
      </w:pPr>
      <w:r>
        <w:rPr>
          <w:rFonts w:hint="eastAsia" w:ascii="楷体" w:hAnsi="楷体" w:eastAsia="楷体"/>
          <w:sz w:val="24"/>
          <w:szCs w:val="24"/>
        </w:rPr>
        <w:t>理财产品认购或申购采用冻结扣款方式的，</w:t>
      </w:r>
      <w:r>
        <w:rPr>
          <w:rFonts w:ascii="楷体" w:hAnsi="楷体" w:eastAsia="楷体"/>
          <w:sz w:val="24"/>
          <w:szCs w:val="24"/>
        </w:rPr>
        <w:t>甲方签署本协议即同意授权</w:t>
      </w:r>
      <w:r>
        <w:rPr>
          <w:rFonts w:hint="eastAsia" w:ascii="楷体" w:hAnsi="楷体" w:eastAsia="楷体"/>
          <w:sz w:val="24"/>
          <w:szCs w:val="24"/>
          <w:lang w:eastAsia="zh-Hans"/>
        </w:rPr>
        <w:t>乙方</w:t>
      </w:r>
      <w:r>
        <w:rPr>
          <w:rFonts w:ascii="楷体" w:hAnsi="楷体" w:eastAsia="楷体"/>
          <w:sz w:val="24"/>
          <w:szCs w:val="24"/>
        </w:rPr>
        <w:t>在约定期间自甲方约定账户冻结等额于甲方在本协议项下提交认购或申购的交易金额的资金（冻结期间乙方不向甲方计付利息），并于约定时间扣划至乙方指定账户，</w:t>
      </w:r>
      <w:r>
        <w:rPr>
          <w:rFonts w:hint="eastAsia" w:ascii="楷体" w:hAnsi="楷体" w:eastAsia="楷体"/>
          <w:sz w:val="24"/>
          <w:szCs w:val="24"/>
          <w:lang w:eastAsia="zh-Hans"/>
        </w:rPr>
        <w:t>乙方</w:t>
      </w:r>
      <w:r>
        <w:rPr>
          <w:rFonts w:ascii="楷体" w:hAnsi="楷体" w:eastAsia="楷体"/>
          <w:sz w:val="24"/>
          <w:szCs w:val="24"/>
        </w:rPr>
        <w:t>在划款时均无须再通知甲方。</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对于甲方通过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等销售渠道购买的理财产品，甲方确认其在</w:t>
      </w:r>
      <w:r>
        <w:rPr>
          <w:rFonts w:hint="eastAsia" w:ascii="楷体" w:hAnsi="楷体" w:eastAsia="楷体"/>
          <w:sz w:val="24"/>
          <w:szCs w:val="24"/>
          <w:lang w:eastAsia="zh-Hans"/>
        </w:rPr>
        <w:t>乙方</w:t>
      </w:r>
      <w:r>
        <w:rPr>
          <w:rFonts w:ascii="楷体" w:hAnsi="楷体" w:eastAsia="楷体"/>
          <w:sz w:val="24"/>
          <w:szCs w:val="24"/>
        </w:rPr>
        <w:t>渠道系统点击确认的销售协议书的合法有效性，并</w:t>
      </w:r>
      <w:r>
        <w:rPr>
          <w:rFonts w:hint="eastAsia" w:ascii="楷体" w:hAnsi="楷体" w:eastAsia="楷体"/>
          <w:sz w:val="24"/>
          <w:szCs w:val="24"/>
          <w:lang w:eastAsia="zh-Hans"/>
        </w:rPr>
        <w:t>同意乙方将</w:t>
      </w:r>
      <w:r>
        <w:rPr>
          <w:rFonts w:hint="eastAsia" w:ascii="楷体" w:hAnsi="楷体" w:eastAsia="楷体"/>
          <w:sz w:val="24"/>
          <w:szCs w:val="24"/>
        </w:rPr>
        <w:t>采取有效措施和技术手段完整客观记录营销推介、产品风险和关键信息提示、投资者确认和反馈等重点销售环节</w:t>
      </w:r>
      <w:r>
        <w:rPr>
          <w:rFonts w:hint="eastAsia" w:ascii="楷体" w:hAnsi="楷体" w:eastAsia="楷体"/>
          <w:sz w:val="24"/>
          <w:szCs w:val="24"/>
          <w:lang w:eastAsia="zh-Hans"/>
        </w:rPr>
        <w:t>，确认乙方的</w:t>
      </w:r>
      <w:r>
        <w:rPr>
          <w:rFonts w:ascii="楷体" w:hAnsi="楷体" w:eastAsia="楷体"/>
          <w:sz w:val="24"/>
          <w:szCs w:val="24"/>
        </w:rPr>
        <w:t>记录以及录音、录像构成对甲方操作行为（包括但不限于购买、赎回、撤单等业务）的终局证据，并且在双方发生争议时可以作为合法有效的证据使用。</w:t>
      </w:r>
    </w:p>
    <w:p>
      <w:pPr>
        <w:numPr>
          <w:ilvl w:val="0"/>
          <w:numId w:val="3"/>
        </w:numPr>
        <w:ind w:firstLine="480" w:firstLineChars="200"/>
        <w:rPr>
          <w:rFonts w:ascii="楷体" w:hAnsi="楷体" w:eastAsia="楷体"/>
          <w:sz w:val="24"/>
          <w:szCs w:val="24"/>
        </w:rPr>
      </w:pPr>
      <w:r>
        <w:rPr>
          <w:rFonts w:ascii="楷体" w:hAnsi="楷体" w:eastAsia="楷体"/>
          <w:sz w:val="24"/>
          <w:szCs w:val="24"/>
        </w:rPr>
        <w:t>甲方在购买乙方</w:t>
      </w:r>
      <w:r>
        <w:rPr>
          <w:rFonts w:hint="eastAsia" w:ascii="楷体" w:hAnsi="楷体" w:eastAsia="楷体"/>
          <w:sz w:val="24"/>
          <w:szCs w:val="24"/>
          <w:lang w:eastAsia="zh-Hans"/>
        </w:rPr>
        <w:t>代理销售</w:t>
      </w:r>
      <w:r>
        <w:rPr>
          <w:rFonts w:ascii="楷体" w:hAnsi="楷体" w:eastAsia="楷体"/>
          <w:sz w:val="24"/>
          <w:szCs w:val="24"/>
        </w:rPr>
        <w:t>的私募理财产品后，可以享有24小时的投资冷静期，在冷静期内，如甲方改变投资决定，应立即在投资冷静期内向乙方提出解除相应理财产品销售文件申请，乙方应当遵从甲方意愿，解除已签订的销售文件，及时退还甲方的全部投资款项。</w:t>
      </w:r>
    </w:p>
    <w:p>
      <w:pPr>
        <w:numPr>
          <w:ilvl w:val="0"/>
          <w:numId w:val="3"/>
        </w:numPr>
        <w:ind w:firstLine="482" w:firstLineChars="200"/>
        <w:rPr>
          <w:rFonts w:hint="eastAsia" w:ascii="楷体" w:hAnsi="楷体" w:eastAsia="楷体"/>
          <w:b/>
          <w:bCs/>
          <w:sz w:val="24"/>
          <w:szCs w:val="24"/>
          <w:u w:val="single"/>
        </w:rPr>
      </w:pPr>
      <w:r>
        <w:rPr>
          <w:rFonts w:ascii="楷体" w:hAnsi="楷体" w:eastAsia="楷体"/>
          <w:b/>
          <w:bCs/>
          <w:sz w:val="24"/>
          <w:szCs w:val="24"/>
          <w:u w:val="single"/>
        </w:rPr>
        <w:t>如因甲方的原因，导致乙方对其他第三方承担赔偿责任，甲方承诺对乙方承担相应的赔偿责任。</w:t>
      </w:r>
    </w:p>
    <w:p>
      <w:pPr>
        <w:numPr>
          <w:ilvl w:val="0"/>
          <w:numId w:val="2"/>
        </w:numPr>
        <w:ind w:firstLine="480" w:firstLineChars="200"/>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lang w:eastAsia="zh-Hans"/>
        </w:rPr>
        <w:t>在甲方购买理财产品前，乙方将在营业场所（含电子渠道）</w:t>
      </w:r>
      <w:r>
        <w:rPr>
          <w:rFonts w:hint="eastAsia" w:ascii="楷体" w:hAnsi="楷体" w:eastAsia="楷体"/>
          <w:sz w:val="24"/>
          <w:szCs w:val="24"/>
        </w:rPr>
        <w:t>对非机构投资者的风险承受能力进行评估，确定投资者风险承受能力等级。</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将通过网点、网站等渠道或在《理财产品说明书》指定的信息披露场所向甲方披露管理人发布的优惠措施及其生效和终止日期、与价格相关的例外条款和限制性条款、针对理财产品收费项目、条件、标准和方式的调整内容等信息。</w:t>
      </w:r>
      <w:r>
        <w:rPr>
          <w:rFonts w:hint="eastAsia" w:ascii="楷体" w:hAnsi="楷体" w:eastAsia="楷体"/>
          <w:sz w:val="24"/>
          <w:szCs w:val="24"/>
        </w:rPr>
        <w:t>乙方信息披露内容构成本协议不可分割的一部分，与本协议具有同等效力，甲方应在充分知晓、理解有关信息披露内容后签署本协议，并在签署本协议后持续关注。</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乙方应当依据《理财产品说明书》的约定为甲方办理理财产品的认（申）购、赎回，除《理财产品说明书》中规定的情形外，不得擅自拒绝接受甲方的认（申）购、赎回申请。</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因甲方</w:t>
      </w:r>
      <w:r>
        <w:rPr>
          <w:rFonts w:hint="eastAsia" w:ascii="楷体" w:hAnsi="楷体" w:eastAsia="楷体"/>
          <w:sz w:val="24"/>
          <w:szCs w:val="24"/>
          <w:lang w:eastAsia="zh-Hans"/>
        </w:rPr>
        <w:t>指定</w:t>
      </w:r>
      <w:r>
        <w:rPr>
          <w:rFonts w:hint="eastAsia" w:ascii="楷体" w:hAnsi="楷体" w:eastAsia="楷体"/>
          <w:sz w:val="24"/>
          <w:szCs w:val="24"/>
        </w:rPr>
        <w:t>账户冻结、挂失、换卡、销户、长期不动户等原因造成账户变更或异常，甲方应及时到</w:t>
      </w:r>
      <w:r>
        <w:rPr>
          <w:rFonts w:hint="eastAsia" w:ascii="楷体" w:hAnsi="楷体" w:eastAsia="楷体"/>
          <w:sz w:val="24"/>
          <w:szCs w:val="24"/>
          <w:lang w:eastAsia="zh-Hans"/>
        </w:rPr>
        <w:t>乙方处</w:t>
      </w:r>
      <w:r>
        <w:rPr>
          <w:rFonts w:hint="eastAsia" w:ascii="楷体" w:hAnsi="楷体" w:eastAsia="楷体"/>
          <w:sz w:val="24"/>
          <w:szCs w:val="24"/>
        </w:rPr>
        <w:t>办理变更手续。如因甲方未及时办理变更手续而造成乙方不能从其账户足额划转投资本金</w:t>
      </w:r>
      <w:r>
        <w:rPr>
          <w:rFonts w:hint="eastAsia" w:ascii="楷体" w:hAnsi="楷体" w:eastAsia="楷体"/>
          <w:sz w:val="24"/>
          <w:szCs w:val="24"/>
          <w:lang w:eastAsia="zh-Hans"/>
        </w:rPr>
        <w:t>，或划入本产品赎回、分红、购买不成功的相应款项的</w:t>
      </w:r>
      <w:r>
        <w:rPr>
          <w:rFonts w:hint="eastAsia" w:ascii="楷体" w:hAnsi="楷体" w:eastAsia="楷体"/>
          <w:sz w:val="24"/>
          <w:szCs w:val="24"/>
        </w:rPr>
        <w:t>，由此导致甲方损失的由甲方自行承担，乙方不承担责任。</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如发现甲方存在下列情形时，乙方有权终止本协议，有权拒绝继续提供服务：</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被列入国际组织、当地监管或有关外国政府的制裁名单，且相关名单在乙方或当地监管禁止提供账户服务、禁止交易之列。</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从事洗钱、恐怖融资或其他违法犯罪行为被司法机关定罪量刑。</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涉嫌洗钱、恐怖融资或其他违法犯罪行为被刑事调查，或涉嫌从事大规模杀伤性武器扩散等违反制裁行为，并使乙方遭受或可能遭受重大声誉、财务等损失。</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有合理理由怀疑涉嫌洗钱、恐怖融资或其他违法犯罪行为，或涉嫌从事大规模杀伤性武器扩散等违反制裁行为，要求提供证明交易合法性、真实性等相关材料，甲方无合理理由拒绝配合。</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机构投资者董事、高级管理人员、代理人或有权签字人，列入国际组织、当地监管或有关外国政府的制裁名单。</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对本协议及其条款负有保密义务，未经甲方书面许可，乙方不得向任何组织、个人提供或泄露与甲方有关的业务资料及信息，但法律法规及金融监管机构另有规定、乙方委托的专业咨询机构或甲乙双方另有约定的其他情况除外。</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甲方同意并授权乙方按照法律法规和监管要求，报送甲方身份信息及其持有理财产品信息。在乙方办理本协议项下相关事项所必需的情形下，甲方同意并授权乙方向监管机构及其他乙方认为必要的业务合作机构提供乙方获取的甲方信息，范围包括但不限于甲方的身份信息、账户信息等信息。上述第三方将为处理本协议项下事务之目的接触并按照乙方的业务需要以及“最少必须”原则适用甲方信息。乙方承诺将向有关第三方明确其保护甲方信息的职责并要求第三方承担相应的保密职责。</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除按《理财产品说明书》及《理财产品投资协议书》约定乙方或甲方享有的提前终止权外，甲方有违约行为时，乙方有权提前终止本协议。</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乙方发现或有合理理由怀疑甲方或其资金存在洗钱、恐怖融资、逃税等嫌疑，乙方有权提前终止本协议，造成甲方损失的，乙方不承担责任。</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根据《理财产品说明书》、《理财产品投资协议书》的相关规定，乙方所应享有的其他权利和应履行的其他义务。</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免责条款</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由于国家有关法律、法规、规章、政策的改变、紧急措施的出台而导致甲方蒙受损失或协议终止的，乙方不承担责任。</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由于不可抗力或乙方无过错且无法防止的外因而导致的交易中断、延误等风险及损失，乙方不承担责任。</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非因乙方原因（包括但不限于甲方遗失本协议、甲方协议被盗用、本协议约定账户被司法机关等有权部门冻结、扣划等原因）造成的损失，乙方不承担责任。</w:t>
      </w:r>
    </w:p>
    <w:p>
      <w:pPr>
        <w:ind w:firstLine="482" w:firstLineChars="200"/>
        <w:rPr>
          <w:rFonts w:hint="eastAsia" w:ascii="楷体" w:hAnsi="楷体" w:eastAsia="楷体"/>
          <w:b/>
          <w:sz w:val="24"/>
          <w:szCs w:val="24"/>
          <w:u w:val="single"/>
        </w:rPr>
      </w:pPr>
      <w:r>
        <w:rPr>
          <w:rFonts w:ascii="楷体" w:hAnsi="楷体" w:eastAsia="楷体"/>
          <w:b/>
          <w:sz w:val="24"/>
          <w:szCs w:val="24"/>
          <w:u w:val="single"/>
        </w:rPr>
        <w:t>发生前述情形时，乙方将在条件允许的情况下采取必要合理的补救措施，尽力保护甲方利益，以减少甲方损失。</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法律适用及争议处理</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本协议适用中国法律并依据中国法律解释。为本协议之目的，中国法律指中华人民共和国大陆地区的法律，不包括香港特别行政区、澳门特别行政区和台湾地区的法律。</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由本协议引起的或与本协议有关的，包括本协议的效力、无效、违约或终止的任何争议、争论或主张，应由双方协商解决。协商不成的，任何一方应向乙方住所地有管辖权的法院提起诉讼。</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在协商或诉讼期间，对于本协议不涉及争议部分的条款，合同当事人仍须履行。</w:t>
      </w:r>
    </w:p>
    <w:p>
      <w:pPr>
        <w:numPr>
          <w:ilvl w:val="0"/>
          <w:numId w:val="1"/>
        </w:numPr>
        <w:ind w:firstLine="480" w:firstLineChars="200"/>
        <w:rPr>
          <w:rFonts w:hint="eastAsia" w:ascii="楷体" w:hAnsi="楷体" w:eastAsia="楷体"/>
          <w:sz w:val="24"/>
          <w:szCs w:val="24"/>
        </w:rPr>
      </w:pPr>
      <w:r>
        <w:rPr>
          <w:rFonts w:hint="eastAsia" w:ascii="楷体" w:hAnsi="楷体" w:eastAsia="楷体"/>
          <w:sz w:val="24"/>
          <w:szCs w:val="24"/>
        </w:rPr>
        <w:t>消费者权益保护投诉方式和程序</w:t>
      </w:r>
    </w:p>
    <w:p>
      <w:pPr>
        <w:ind w:firstLine="480" w:firstLineChars="200"/>
        <w:rPr>
          <w:rFonts w:hint="eastAsia" w:ascii="楷体" w:hAnsi="楷体" w:eastAsia="楷体"/>
          <w:sz w:val="24"/>
          <w:szCs w:val="24"/>
          <w:lang w:eastAsia="zh-Hans"/>
        </w:rPr>
      </w:pPr>
      <w:r>
        <w:rPr>
          <w:rFonts w:hint="eastAsia" w:ascii="楷体" w:hAnsi="楷体" w:eastAsia="楷体"/>
          <w:sz w:val="24"/>
          <w:szCs w:val="24"/>
          <w:lang w:eastAsia="zh-Hans"/>
        </w:rPr>
        <w:t>甲方如认为乙方推介、销售产品时有不实或未尽风险告知职责或其它疑义事项，或对乙方服务有任何意见、建议或投诉，可向销售理财产品的营业网点的工作人员进行反馈，也可拨打乙方客服电话或登录官方网站进行反馈。</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协议的生效和终止</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协议生效</w:t>
      </w:r>
    </w:p>
    <w:p>
      <w:pPr>
        <w:pStyle w:val="2"/>
        <w:rPr>
          <w:rFonts w:hint="eastAsia" w:ascii="楷体" w:hAnsi="楷体" w:eastAsia="楷体"/>
          <w:sz w:val="24"/>
          <w:szCs w:val="24"/>
        </w:rPr>
      </w:pPr>
      <w:r>
        <w:rPr>
          <w:rFonts w:hint="eastAsia" w:ascii="楷体" w:hAnsi="楷体" w:eastAsia="楷体"/>
          <w:sz w:val="24"/>
          <w:szCs w:val="24"/>
        </w:rPr>
        <w:t>甲方</w:t>
      </w:r>
      <w:r>
        <w:rPr>
          <w:rFonts w:ascii="楷体" w:hAnsi="楷体" w:eastAsia="楷体"/>
          <w:sz w:val="24"/>
          <w:szCs w:val="24"/>
        </w:rPr>
        <w:t>通过</w:t>
      </w:r>
      <w:r>
        <w:rPr>
          <w:rFonts w:hint="eastAsia" w:ascii="楷体" w:hAnsi="楷体" w:eastAsia="楷体"/>
          <w:sz w:val="24"/>
          <w:szCs w:val="24"/>
          <w:lang w:eastAsia="zh-Hans"/>
        </w:rPr>
        <w:t>乙方</w:t>
      </w:r>
      <w:r>
        <w:rPr>
          <w:rFonts w:ascii="楷体" w:hAnsi="楷体" w:eastAsia="楷体"/>
          <w:sz w:val="24"/>
          <w:szCs w:val="24"/>
        </w:rPr>
        <w:t>的网点柜面渠道购买本</w:t>
      </w:r>
      <w:r>
        <w:rPr>
          <w:rFonts w:hint="eastAsia" w:ascii="楷体" w:hAnsi="楷体" w:eastAsia="楷体"/>
          <w:sz w:val="24"/>
          <w:szCs w:val="24"/>
        </w:rPr>
        <w:t>理财</w:t>
      </w:r>
      <w:r>
        <w:rPr>
          <w:rFonts w:ascii="楷体" w:hAnsi="楷体" w:eastAsia="楷体"/>
          <w:sz w:val="24"/>
          <w:szCs w:val="24"/>
        </w:rPr>
        <w:t>产品，</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签名（或盖章）以及乙方加盖业务专用章并经甲方确认且成功缴纳全额购买资金，以及经苏银理财系统确认购买份额后本协议成立并生效。</w:t>
      </w:r>
    </w:p>
    <w:p>
      <w:pPr>
        <w:ind w:firstLine="566" w:firstLineChars="236"/>
        <w:rPr>
          <w:rFonts w:hint="eastAsia" w:ascii="楷体" w:hAnsi="楷体" w:eastAsia="楷体"/>
          <w:b/>
          <w:sz w:val="24"/>
          <w:szCs w:val="24"/>
          <w:u w:val="single"/>
        </w:rPr>
      </w:pPr>
      <w:r>
        <w:rPr>
          <w:rFonts w:ascii="楷体" w:hAnsi="楷体" w:eastAsia="楷体"/>
          <w:sz w:val="24"/>
          <w:szCs w:val="24"/>
        </w:rPr>
        <w:t>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等渠道方式购买</w:t>
      </w:r>
      <w:r>
        <w:rPr>
          <w:rFonts w:hint="eastAsia" w:ascii="楷体" w:hAnsi="楷体" w:eastAsia="楷体"/>
          <w:sz w:val="24"/>
          <w:szCs w:val="24"/>
        </w:rPr>
        <w:t>本</w:t>
      </w:r>
      <w:r>
        <w:rPr>
          <w:rFonts w:ascii="楷体" w:hAnsi="楷体" w:eastAsia="楷体"/>
          <w:sz w:val="24"/>
          <w:szCs w:val="24"/>
        </w:rPr>
        <w:t>理财产品，</w:t>
      </w:r>
      <w:r>
        <w:rPr>
          <w:rFonts w:hint="eastAsia" w:ascii="楷体" w:hAnsi="楷体" w:eastAsia="楷体"/>
          <w:b/>
          <w:sz w:val="24"/>
          <w:szCs w:val="24"/>
          <w:u w:val="single"/>
        </w:rPr>
        <w:t>甲方在相应电子页面点击“确定”或“接受”或“同意”或“已阅读并同意”或“提交”或其他同等含义词语，即视为其已签署，表示其同意接受本协议、对应《理财产品说明书》、《理财产品投资协议书》、《风险揭示书》和《客户权益须知》等相关销售文件的全部约定内容，认可其法律效力。协议各方当事人认可电子渠道所产生电子数据的有效性。</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点击电子页面并成功缴纳全额购买资金，以及经苏银理财系统确认购买份额后本协议成立并生效。</w:t>
      </w:r>
    </w:p>
    <w:p>
      <w:p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eastAsia="zh-Hans"/>
        </w:rPr>
        <w:t>乙方</w:t>
      </w:r>
      <w:r>
        <w:rPr>
          <w:rFonts w:hint="eastAsia" w:ascii="楷体" w:hAnsi="楷体" w:eastAsia="楷体"/>
          <w:sz w:val="24"/>
          <w:szCs w:val="24"/>
        </w:rPr>
        <w:t>网点或</w:t>
      </w:r>
      <w:r>
        <w:rPr>
          <w:rFonts w:ascii="楷体" w:hAnsi="楷体" w:eastAsia="楷体"/>
          <w:sz w:val="24"/>
          <w:szCs w:val="24"/>
        </w:rPr>
        <w:t>网上银行、手机银行、</w:t>
      </w:r>
      <w:r>
        <w:rPr>
          <w:rFonts w:hint="eastAsia" w:ascii="楷体" w:hAnsi="楷体" w:eastAsia="楷体"/>
          <w:sz w:val="24"/>
          <w:szCs w:val="24"/>
        </w:rPr>
        <w:t>直销银行</w:t>
      </w:r>
      <w:r>
        <w:rPr>
          <w:rFonts w:ascii="楷体" w:hAnsi="楷体" w:eastAsia="楷体"/>
          <w:sz w:val="24"/>
          <w:szCs w:val="24"/>
        </w:rPr>
        <w:t>等渠道</w:t>
      </w:r>
      <w:r>
        <w:rPr>
          <w:rFonts w:hint="eastAsia" w:ascii="楷体" w:hAnsi="楷体" w:eastAsia="楷体"/>
          <w:sz w:val="24"/>
          <w:szCs w:val="24"/>
        </w:rPr>
        <w:t>查询相关交易的确认情况，最终以苏银理财确认的产品购买金额或赎回份额作为理财产品合同的生效或终止依据。</w:t>
      </w:r>
    </w:p>
    <w:p>
      <w:pPr>
        <w:ind w:firstLine="480" w:firstLineChars="200"/>
        <w:rPr>
          <w:rFonts w:ascii="楷体" w:hAnsi="楷体" w:eastAsia="楷体"/>
          <w:sz w:val="24"/>
          <w:szCs w:val="24"/>
        </w:rPr>
      </w:pPr>
      <w:r>
        <w:rPr>
          <w:rFonts w:hint="eastAsia" w:ascii="楷体" w:hAnsi="楷体" w:eastAsia="楷体"/>
          <w:sz w:val="24"/>
          <w:szCs w:val="24"/>
        </w:rPr>
        <w:t>如</w:t>
      </w:r>
      <w:r>
        <w:rPr>
          <w:rFonts w:hint="eastAsia" w:ascii="楷体" w:hAnsi="楷体" w:eastAsia="楷体"/>
          <w:sz w:val="24"/>
          <w:szCs w:val="24"/>
          <w:lang w:eastAsia="zh-Hans"/>
        </w:rPr>
        <w:t>甲方</w:t>
      </w:r>
      <w:r>
        <w:rPr>
          <w:rFonts w:hint="eastAsia" w:ascii="楷体" w:hAnsi="楷体" w:eastAsia="楷体"/>
          <w:sz w:val="24"/>
          <w:szCs w:val="24"/>
        </w:rPr>
        <w:t>购买理财产品后，又变更该笔理财协议的具体内容（包括但不限于交易变更、金额变更、资金账户变更、投资者信息变更等），则以双方最近一次交易达成的交易内容为准。</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协议终止</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除按</w:t>
      </w:r>
      <w:r>
        <w:rPr>
          <w:rFonts w:hint="eastAsia" w:ascii="楷体" w:hAnsi="楷体" w:eastAsia="楷体"/>
          <w:sz w:val="24"/>
          <w:szCs w:val="24"/>
          <w:lang w:eastAsia="zh-Hans"/>
        </w:rPr>
        <w:t>本协议</w:t>
      </w:r>
      <w:r>
        <w:rPr>
          <w:rFonts w:ascii="楷体" w:hAnsi="楷体" w:eastAsia="楷体"/>
          <w:sz w:val="24"/>
          <w:szCs w:val="24"/>
        </w:rPr>
        <w:t>约定甲方或乙方享有的提前终止权外，甲方有违约行为或交易资金被国家有权机关采取保全措施时，乙方有权提前终止本协议。</w:t>
      </w:r>
    </w:p>
    <w:p>
      <w:pPr>
        <w:numPr>
          <w:ilvl w:val="0"/>
          <w:numId w:val="9"/>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ascii="楷体" w:hAnsi="楷体" w:eastAsia="楷体"/>
          <w:sz w:val="24"/>
          <w:szCs w:val="24"/>
        </w:rPr>
        <w:t>认购理财产品失败、</w:t>
      </w:r>
      <w:r>
        <w:rPr>
          <w:rFonts w:hint="eastAsia" w:ascii="楷体" w:hAnsi="楷体" w:eastAsia="楷体"/>
          <w:sz w:val="24"/>
          <w:szCs w:val="24"/>
          <w:lang w:eastAsia="zh-Hans"/>
        </w:rPr>
        <w:t>乙方</w:t>
      </w:r>
      <w:r>
        <w:rPr>
          <w:rFonts w:ascii="楷体" w:hAnsi="楷体" w:eastAsia="楷体"/>
          <w:sz w:val="24"/>
          <w:szCs w:val="24"/>
        </w:rPr>
        <w:t>或</w:t>
      </w:r>
      <w:r>
        <w:rPr>
          <w:rFonts w:hint="eastAsia" w:ascii="楷体" w:hAnsi="楷体" w:eastAsia="楷体"/>
          <w:sz w:val="24"/>
          <w:szCs w:val="24"/>
          <w:lang w:eastAsia="zh-Hans"/>
        </w:rPr>
        <w:t>甲方</w:t>
      </w:r>
      <w:r>
        <w:rPr>
          <w:rFonts w:ascii="楷体" w:hAnsi="楷体" w:eastAsia="楷体"/>
          <w:sz w:val="24"/>
          <w:szCs w:val="24"/>
        </w:rPr>
        <w:t>提前终止以及理财产品到期并完成清算分配后，本协议自动终止。</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本协议及《理财产品说明书》</w:t>
      </w:r>
      <w:r>
        <w:rPr>
          <w:rFonts w:hint="eastAsia" w:ascii="楷体" w:hAnsi="楷体" w:eastAsia="楷体"/>
          <w:sz w:val="24"/>
          <w:szCs w:val="24"/>
        </w:rPr>
        <w:t>、《理财产品投资协议书》</w:t>
      </w:r>
      <w:r>
        <w:rPr>
          <w:rFonts w:ascii="楷体" w:hAnsi="楷体" w:eastAsia="楷体"/>
          <w:sz w:val="24"/>
          <w:szCs w:val="24"/>
        </w:rPr>
        <w:t>项下各方权利义务履行完毕之日，本协议自动终止。</w:t>
      </w: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rPr>
          <w:rFonts w:hint="eastAsia" w:ascii="楷体" w:hAnsi="楷体" w:eastAsia="楷体"/>
          <w:sz w:val="24"/>
          <w:szCs w:val="24"/>
        </w:rPr>
      </w:pPr>
      <w:r>
        <w:rPr>
          <w:rFonts w:ascii="楷体" w:hAnsi="楷体" w:eastAsia="楷体"/>
          <w:sz w:val="24"/>
          <w:szCs w:val="24"/>
        </w:rPr>
        <w:br w:type="page"/>
      </w: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（个人客户签名）：</w:t>
      </w:r>
      <w:r>
        <w:rPr>
          <w:rFonts w:ascii="楷体" w:hAnsi="楷体" w:eastAsia="楷体"/>
          <w:sz w:val="24"/>
          <w:szCs w:val="24"/>
        </w:rPr>
        <w:t xml:space="preserve">        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ind w:firstLine="3480" w:firstLineChars="1450"/>
        <w:rPr>
          <w:rFonts w:hint="eastAsia" w:ascii="楷体" w:hAnsi="楷体" w:eastAsia="楷体"/>
          <w:sz w:val="24"/>
          <w:szCs w:val="24"/>
        </w:rPr>
      </w:pPr>
      <w:r>
        <w:rPr>
          <w:rFonts w:hint="eastAsia" w:ascii="楷体" w:hAnsi="楷体" w:eastAsia="楷体"/>
          <w:sz w:val="24"/>
          <w:szCs w:val="24"/>
        </w:rPr>
        <w:t>机构客户法定代表人或授权代表（签名或盖章）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（代理销售</w:t>
      </w:r>
      <w:r>
        <w:rPr>
          <w:rFonts w:ascii="楷体" w:hAnsi="楷体" w:eastAsia="楷体"/>
          <w:sz w:val="24"/>
          <w:szCs w:val="24"/>
        </w:rPr>
        <w:t>机构</w:t>
      </w:r>
      <w:r>
        <w:rPr>
          <w:rFonts w:hint="eastAsia" w:ascii="楷体" w:hAnsi="楷体" w:eastAsia="楷体"/>
          <w:sz w:val="24"/>
          <w:szCs w:val="24"/>
        </w:rPr>
        <w:t>盖章）：</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autoSpaceDE w:val="0"/>
        <w:autoSpaceDN w:val="0"/>
        <w:adjustRightInd w:val="0"/>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en-US" w:eastAsia="zh-CN"/>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en-US" w:eastAsia="zh-CN"/>
      </w:rPr>
      <w:t>10</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val="en-US" w:eastAsia="zh-CN"/>
      </w:rPr>
      <w:pict>
        <v:shape id="WordPictureWatermark367128483" o:spid="_x0000_s1027"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rPr>
        <w:lang w:val="en-US" w:eastAsia="zh-CN"/>
      </w:rPr>
      <w:pict>
        <v:shape id="图片 1" o:spid="_x0000_s1028" o:spt="75" alt="说明: 说明: C:\Users\JSYH\Desktop\苏银理财.png"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苏银理财"/>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val="en-US" w:eastAsia="zh-CN"/>
      </w:rPr>
      <w:pict>
        <v:shape id="WordPictureWatermark367128482" o:spid="_x0000_s1026"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val="en-US" w:eastAsia="zh-CN"/>
      </w:rPr>
      <w:pict>
        <v:shape id="WordPictureWatermark367128481" o:spid="_x0000_s1025"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E6AEDF"/>
    <w:multiLevelType w:val="singleLevel"/>
    <w:tmpl w:val="60E6AEDF"/>
    <w:lvl w:ilvl="0" w:tentative="0">
      <w:start w:val="1"/>
      <w:numFmt w:val="chineseCounting"/>
      <w:suff w:val="nothing"/>
      <w:lvlText w:val="%1、"/>
      <w:lvlJc w:val="left"/>
      <w:pPr>
        <w:ind w:left="0" w:firstLine="420"/>
      </w:pPr>
      <w:rPr>
        <w:rFonts w:hint="eastAsia" w:ascii="楷体" w:hAnsi="楷体" w:eastAsia="楷体"/>
        <w:sz w:val="24"/>
        <w:szCs w:val="24"/>
      </w:rPr>
    </w:lvl>
  </w:abstractNum>
  <w:abstractNum w:abstractNumId="1">
    <w:nsid w:val="60E6AF1D"/>
    <w:multiLevelType w:val="singleLevel"/>
    <w:tmpl w:val="60E6AF1D"/>
    <w:lvl w:ilvl="0" w:tentative="0">
      <w:start w:val="1"/>
      <w:numFmt w:val="chineseCounting"/>
      <w:suff w:val="nothing"/>
      <w:lvlText w:val="（%1）"/>
      <w:lvlJc w:val="left"/>
      <w:pPr>
        <w:ind w:left="0" w:firstLine="420"/>
      </w:pPr>
      <w:rPr>
        <w:rFonts w:hint="eastAsia"/>
      </w:rPr>
    </w:lvl>
  </w:abstractNum>
  <w:abstractNum w:abstractNumId="2">
    <w:nsid w:val="60E6AF35"/>
    <w:multiLevelType w:val="singleLevel"/>
    <w:tmpl w:val="60E6AF35"/>
    <w:lvl w:ilvl="0" w:tentative="0">
      <w:start w:val="1"/>
      <w:numFmt w:val="decimal"/>
      <w:suff w:val="nothing"/>
      <w:lvlText w:val="%1．"/>
      <w:lvlJc w:val="left"/>
      <w:pPr>
        <w:ind w:left="0" w:firstLine="400"/>
      </w:pPr>
      <w:rPr>
        <w:rFonts w:hint="default"/>
      </w:rPr>
    </w:lvl>
  </w:abstractNum>
  <w:abstractNum w:abstractNumId="3">
    <w:nsid w:val="60E6B282"/>
    <w:multiLevelType w:val="singleLevel"/>
    <w:tmpl w:val="60E6B282"/>
    <w:lvl w:ilvl="0" w:tentative="0">
      <w:start w:val="1"/>
      <w:numFmt w:val="chineseCounting"/>
      <w:suff w:val="nothing"/>
      <w:lvlText w:val="（%1）"/>
      <w:lvlJc w:val="left"/>
      <w:pPr>
        <w:ind w:left="0" w:firstLine="420"/>
      </w:pPr>
      <w:rPr>
        <w:rFonts w:hint="eastAsia"/>
      </w:rPr>
    </w:lvl>
  </w:abstractNum>
  <w:abstractNum w:abstractNumId="4">
    <w:nsid w:val="60E6B347"/>
    <w:multiLevelType w:val="singleLevel"/>
    <w:tmpl w:val="60E6B347"/>
    <w:lvl w:ilvl="0" w:tentative="0">
      <w:start w:val="1"/>
      <w:numFmt w:val="decimal"/>
      <w:lvlText w:val="（%1）"/>
      <w:lvlJc w:val="left"/>
      <w:pPr>
        <w:tabs>
          <w:tab w:val="left" w:pos="420"/>
        </w:tabs>
        <w:ind w:left="425" w:hanging="425"/>
      </w:pPr>
      <w:rPr>
        <w:rFonts w:hint="default"/>
      </w:rPr>
    </w:lvl>
  </w:abstractNum>
  <w:abstractNum w:abstractNumId="5">
    <w:nsid w:val="60E6B37F"/>
    <w:multiLevelType w:val="singleLevel"/>
    <w:tmpl w:val="60E6B37F"/>
    <w:lvl w:ilvl="0" w:tentative="0">
      <w:start w:val="1"/>
      <w:numFmt w:val="decimal"/>
      <w:suff w:val="nothing"/>
      <w:lvlText w:val="%1．"/>
      <w:lvlJc w:val="left"/>
      <w:pPr>
        <w:ind w:left="0" w:firstLine="400"/>
      </w:pPr>
      <w:rPr>
        <w:rFonts w:hint="default"/>
      </w:rPr>
    </w:lvl>
  </w:abstractNum>
  <w:abstractNum w:abstractNumId="6">
    <w:nsid w:val="60E6B3B6"/>
    <w:multiLevelType w:val="singleLevel"/>
    <w:tmpl w:val="60E6B3B6"/>
    <w:lvl w:ilvl="0" w:tentative="0">
      <w:start w:val="1"/>
      <w:numFmt w:val="decimal"/>
      <w:suff w:val="nothing"/>
      <w:lvlText w:val="%1．"/>
      <w:lvlJc w:val="left"/>
      <w:pPr>
        <w:ind w:left="0" w:firstLine="400"/>
      </w:pPr>
      <w:rPr>
        <w:rFonts w:hint="default"/>
      </w:rPr>
    </w:lvl>
  </w:abstractNum>
  <w:abstractNum w:abstractNumId="7">
    <w:nsid w:val="60E6B3FB"/>
    <w:multiLevelType w:val="singleLevel"/>
    <w:tmpl w:val="60E6B3FB"/>
    <w:lvl w:ilvl="0" w:tentative="0">
      <w:start w:val="1"/>
      <w:numFmt w:val="chineseCounting"/>
      <w:suff w:val="nothing"/>
      <w:lvlText w:val="（%1）"/>
      <w:lvlJc w:val="left"/>
      <w:pPr>
        <w:ind w:left="0" w:firstLine="420"/>
      </w:pPr>
      <w:rPr>
        <w:rFonts w:hint="eastAsia"/>
      </w:rPr>
    </w:lvl>
  </w:abstractNum>
  <w:abstractNum w:abstractNumId="8">
    <w:nsid w:val="60E6B415"/>
    <w:multiLevelType w:val="singleLevel"/>
    <w:tmpl w:val="60E6B415"/>
    <w:lvl w:ilvl="0" w:tentative="0">
      <w:start w:val="1"/>
      <w:numFmt w:val="chineseCounting"/>
      <w:suff w:val="nothing"/>
      <w:lvlText w:val="（%1）"/>
      <w:lvlJc w:val="left"/>
      <w:pPr>
        <w:ind w:left="0" w:firstLine="420"/>
      </w:pPr>
      <w:rPr>
        <w:rFonts w:hint="eastAsia"/>
      </w:rPr>
    </w:lvl>
  </w:abstractNum>
  <w:num w:numId="1">
    <w:abstractNumId w:val="0"/>
  </w:num>
  <w:num w:numId="2">
    <w:abstractNumId w:val="3"/>
  </w:num>
  <w:num w:numId="3">
    <w:abstractNumId w:val="5"/>
  </w:num>
  <w:num w:numId="4">
    <w:abstractNumId w:val="6"/>
  </w:num>
  <w:num w:numId="5">
    <w:abstractNumId w:val="4"/>
  </w:num>
  <w:num w:numId="6">
    <w:abstractNumId w:val="7"/>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BDE"/>
    <w:rsid w:val="00212830"/>
    <w:rsid w:val="006D2D3E"/>
    <w:rsid w:val="00D87BDE"/>
    <w:rsid w:val="00DC259E"/>
    <w:rsid w:val="00DD19AF"/>
    <w:rsid w:val="3308300F"/>
    <w:rsid w:val="387B7034"/>
    <w:rsid w:val="520D3288"/>
    <w:rsid w:val="70F81A82"/>
    <w:rsid w:val="75B57FD1"/>
    <w:rsid w:val="79065527"/>
    <w:rsid w:val="79222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style>
  <w:style w:type="paragraph" w:styleId="3">
    <w:name w:val="Body Text"/>
    <w:basedOn w:val="1"/>
    <w:link w:val="11"/>
    <w:qFormat/>
    <w:uiPriority w:val="1"/>
    <w:pPr>
      <w:autoSpaceDE w:val="0"/>
      <w:autoSpaceDN w:val="0"/>
      <w:adjustRightInd w:val="0"/>
      <w:spacing w:before="162"/>
      <w:ind w:left="120"/>
      <w:jc w:val="left"/>
    </w:pPr>
    <w:rPr>
      <w:rFonts w:ascii="宋体" w:hAnsi="Times New Roman" w:eastAsia="宋体" w:cs="宋体"/>
      <w:kern w:val="0"/>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annotation reference"/>
    <w:unhideWhenUsed/>
    <w:qFormat/>
    <w:uiPriority w:val="99"/>
    <w:rPr>
      <w:sz w:val="21"/>
      <w:szCs w:val="21"/>
    </w:rPr>
  </w:style>
  <w:style w:type="character" w:customStyle="1" w:styleId="10">
    <w:name w:val="批注文字 字符1"/>
    <w:link w:val="2"/>
    <w:qFormat/>
    <w:uiPriority w:val="99"/>
  </w:style>
  <w:style w:type="character" w:customStyle="1" w:styleId="11">
    <w:name w:val="正文文本 字符"/>
    <w:link w:val="3"/>
    <w:qFormat/>
    <w:uiPriority w:val="1"/>
    <w:rPr>
      <w:rFonts w:ascii="宋体" w:hAnsi="Times New Roman" w:eastAsia="宋体" w:cs="宋体"/>
      <w:kern w:val="0"/>
      <w:szCs w:val="21"/>
    </w:rPr>
  </w:style>
  <w:style w:type="character" w:customStyle="1" w:styleId="12">
    <w:name w:val="页脚 字符"/>
    <w:link w:val="4"/>
    <w:qFormat/>
    <w:uiPriority w:val="99"/>
    <w:rPr>
      <w:sz w:val="18"/>
      <w:szCs w:val="18"/>
    </w:rPr>
  </w:style>
  <w:style w:type="character" w:customStyle="1" w:styleId="13">
    <w:name w:val="页眉 字符"/>
    <w:link w:val="5"/>
    <w:qFormat/>
    <w:uiPriority w:val="99"/>
    <w:rPr>
      <w:sz w:val="18"/>
      <w:szCs w:val="18"/>
    </w:rPr>
  </w:style>
  <w:style w:type="character" w:customStyle="1" w:styleId="14">
    <w:name w:val="批注文字 字符"/>
    <w:basedOn w:val="8"/>
    <w:semiHidden/>
    <w:qFormat/>
    <w:uiPriority w:val="99"/>
  </w:style>
  <w:style w:type="character" w:customStyle="1" w:styleId="15">
    <w:name w:val="正文文本 字符1"/>
    <w:basedOn w:val="8"/>
    <w:semiHidden/>
    <w:qFormat/>
    <w:uiPriority w:val="99"/>
  </w:style>
  <w:style w:type="character" w:customStyle="1" w:styleId="16">
    <w:name w:val="页脚 字符1"/>
    <w:basedOn w:val="8"/>
    <w:semiHidden/>
    <w:uiPriority w:val="99"/>
    <w:rPr>
      <w:sz w:val="18"/>
      <w:szCs w:val="18"/>
    </w:rPr>
  </w:style>
  <w:style w:type="character" w:customStyle="1" w:styleId="17">
    <w:name w:val="页眉 字符1"/>
    <w:basedOn w:val="8"/>
    <w:semiHidden/>
    <w:qFormat/>
    <w:uiPriority w:val="99"/>
    <w:rPr>
      <w:sz w:val="18"/>
      <w:szCs w:val="18"/>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