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FCFA0">
      <w:pPr>
        <w:spacing w:before="48" w:line="221" w:lineRule="auto"/>
        <w:ind w:left="3333"/>
        <w:outlineLvl w:val="0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/>
          <w:bCs/>
          <w:spacing w:val="-3"/>
          <w:sz w:val="24"/>
          <w:szCs w:val="24"/>
        </w:rPr>
        <w:t>投资者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/>
          <w:bCs/>
          <w:spacing w:val="-3"/>
          <w:sz w:val="24"/>
          <w:szCs w:val="24"/>
        </w:rPr>
        <w:t>权益须知</w:t>
      </w:r>
    </w:p>
    <w:p w14:paraId="3361ED4D">
      <w:pPr>
        <w:spacing w:line="319" w:lineRule="auto"/>
        <w:rPr>
          <w:rFonts w:hint="eastAsia" w:ascii="方正黑体_GBK" w:hAnsi="方正黑体_GBK" w:eastAsia="方正黑体_GBK" w:cs="方正黑体_GBK"/>
          <w:sz w:val="24"/>
          <w:szCs w:val="24"/>
        </w:rPr>
      </w:pPr>
    </w:p>
    <w:p w14:paraId="34566C23">
      <w:pPr>
        <w:pStyle w:val="2"/>
        <w:tabs>
          <w:tab w:val="left" w:pos="514"/>
        </w:tabs>
        <w:spacing w:before="52" w:line="383" w:lineRule="auto"/>
        <w:ind w:left="21" w:firstLine="385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z w:val="15"/>
          <w:szCs w:val="15"/>
          <w:u w:val="single" w:color="auto"/>
        </w:rPr>
        <w:tab/>
      </w:r>
      <w:r>
        <w:rPr>
          <w:rFonts w:hint="eastAsia" w:ascii="方正黑体_GBK" w:hAnsi="方正黑体_GBK" w:eastAsia="方正黑体_GBK" w:cs="方正黑体_GBK"/>
          <w:b/>
          <w:bCs/>
          <w:i/>
          <w:iCs/>
          <w:spacing w:val="-2"/>
          <w:sz w:val="13"/>
          <w:szCs w:val="13"/>
          <w:u w:val="single" w:color="auto"/>
        </w:rPr>
        <w:t>“理财非存款、产品有风险、理财产品过往业绩不代表其未来表现，不等于理财产品实际收益，投资须谨慎！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i/>
          <w:iCs/>
          <w:spacing w:val="-2"/>
          <w:sz w:val="13"/>
          <w:szCs w:val="13"/>
        </w:rPr>
        <w:t>”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 </w:t>
      </w:r>
      <w:r>
        <w:rPr>
          <w:rFonts w:hint="eastAsia" w:ascii="方正黑体_GBK" w:hAnsi="方正黑体_GBK" w:eastAsia="方正黑体_GBK" w:cs="方正黑体_GBK"/>
          <w:spacing w:val="21"/>
          <w:sz w:val="13"/>
          <w:szCs w:val="13"/>
        </w:rPr>
        <w:t>尊敬的投资者：</w:t>
      </w:r>
    </w:p>
    <w:p w14:paraId="5EF9B6F9">
      <w:pPr>
        <w:pStyle w:val="2"/>
        <w:spacing w:before="10" w:line="411" w:lineRule="auto"/>
        <w:ind w:left="20" w:right="84" w:firstLine="341"/>
        <w:jc w:val="both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6"/>
          <w:sz w:val="13"/>
          <w:szCs w:val="13"/>
        </w:rPr>
        <w:t>理财产品在投资并获取收益的同时也存在投资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风险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。为了方便您办理南银理财有限责任公司（</w:t>
      </w:r>
      <w:r>
        <w:rPr>
          <w:rFonts w:hint="eastAsia" w:ascii="方正黑体_GBK" w:hAnsi="方正黑体_GBK" w:eastAsia="方正黑体_GBK" w:cs="方正黑体_GBK"/>
          <w:spacing w:val="-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以下简称</w:t>
      </w:r>
      <w:r>
        <w:rPr>
          <w:rFonts w:hint="eastAsia" w:ascii="方正黑体_GBK" w:hAnsi="方正黑体_GBK" w:eastAsia="方正黑体_GBK" w:cs="方正黑体_GBK"/>
          <w:spacing w:val="-4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“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南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银理财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”或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“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管理人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”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理财业务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保护投资者（</w:t>
      </w:r>
      <w:r>
        <w:rPr>
          <w:rFonts w:hint="eastAsia" w:ascii="方正黑体_GBK" w:hAnsi="方正黑体_GBK" w:eastAsia="方正黑体_GBK" w:cs="方正黑体_GBK"/>
          <w:spacing w:val="-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以下简称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“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投资者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”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  <w:lang w:eastAsia="zh-CN"/>
        </w:rPr>
        <w:t>）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的合法权益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，请在投资本理财产品前认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2"/>
          <w:sz w:val="13"/>
          <w:szCs w:val="13"/>
        </w:rPr>
        <w:t>真阅读以下内容：</w:t>
      </w:r>
    </w:p>
    <w:p w14:paraId="43BD2B77">
      <w:pPr>
        <w:pStyle w:val="2"/>
        <w:spacing w:line="231" w:lineRule="auto"/>
        <w:ind w:left="36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本理财产品指由南银理财作为管理人发行</w:t>
      </w:r>
      <w:r>
        <w:rPr>
          <w:rFonts w:hint="eastAsia" w:ascii="方正黑体_GBK" w:hAnsi="方正黑体_GBK" w:eastAsia="方正黑体_GBK" w:cs="方正黑体_GBK"/>
          <w:spacing w:val="-1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并由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  <w:u w:val="single"/>
        </w:rPr>
        <w:t xml:space="preserve">       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（</w:t>
      </w:r>
      <w:r>
        <w:rPr>
          <w:rFonts w:hint="eastAsia" w:ascii="方正黑体_GBK" w:hAnsi="方正黑体_GBK" w:eastAsia="方正黑体_GBK" w:cs="方正黑体_GBK"/>
          <w:spacing w:val="-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以下简称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“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销售机构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”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销售的理财产品。</w:t>
      </w:r>
    </w:p>
    <w:p w14:paraId="1E544C7D">
      <w:pPr>
        <w:pStyle w:val="2"/>
        <w:spacing w:before="237" w:line="232" w:lineRule="auto"/>
        <w:ind w:left="360"/>
        <w:outlineLvl w:val="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第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一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条</w:t>
      </w:r>
      <w:r>
        <w:rPr>
          <w:rFonts w:hint="eastAsia" w:ascii="方正黑体_GBK" w:hAnsi="方正黑体_GBK" w:eastAsia="方正黑体_GBK" w:cs="方正黑体_GBK"/>
          <w:spacing w:val="5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理财产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品购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买流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程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说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明</w:t>
      </w:r>
    </w:p>
    <w:p w14:paraId="4AC30901">
      <w:pPr>
        <w:pStyle w:val="2"/>
        <w:spacing w:before="240" w:line="321" w:lineRule="auto"/>
        <w:ind w:left="20" w:right="89" w:firstLine="348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（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一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）首次在销售机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构购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买理财产品的投资者应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按销售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构的要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求明确授权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指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定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账户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，用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于本理财产品的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sz w:val="13"/>
          <w:szCs w:val="13"/>
        </w:rPr>
        <w:t>理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财资金划转及理财收益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到期清算分配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  <w:lang w:val="en-US" w:eastAsia="zh-CN"/>
        </w:rPr>
        <w:t>资金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的分配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提供并确认正确的联系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方式。</w:t>
      </w:r>
    </w:p>
    <w:p w14:paraId="65A43274">
      <w:pPr>
        <w:pStyle w:val="2"/>
        <w:spacing w:before="137" w:line="321" w:lineRule="auto"/>
        <w:ind w:left="28" w:right="91" w:firstLine="338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（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二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）在销售机构购买理财产品的个人投资</w:t>
      </w:r>
      <w:r>
        <w:rPr>
          <w:rFonts w:hint="eastAsia" w:ascii="方正黑体_GBK" w:hAnsi="方正黑体_GBK" w:eastAsia="方正黑体_GBK" w:cs="方正黑体_GBK"/>
          <w:spacing w:val="26"/>
          <w:sz w:val="13"/>
          <w:szCs w:val="13"/>
        </w:rPr>
        <w:t>者应按销售机构的要求进行投资者风险承受能力评估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6"/>
          <w:sz w:val="13"/>
          <w:szCs w:val="13"/>
        </w:rPr>
        <w:t>，并确认风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险承受能力等级不低于本理财产品风险等级。</w:t>
      </w:r>
    </w:p>
    <w:p w14:paraId="3B9193DF">
      <w:pPr>
        <w:pStyle w:val="2"/>
        <w:spacing w:before="137" w:line="351" w:lineRule="auto"/>
        <w:ind w:left="20" w:right="84" w:firstLine="346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（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三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投资者应仔细阅读拟购买理财产品销售文件（</w:t>
      </w:r>
      <w:r>
        <w:rPr>
          <w:rFonts w:hint="eastAsia" w:ascii="方正黑体_GBK" w:hAnsi="方正黑体_GBK" w:eastAsia="方正黑体_GBK" w:cs="方正黑体_GBK"/>
          <w:spacing w:val="-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以下简称</w:t>
      </w:r>
      <w:r>
        <w:rPr>
          <w:rFonts w:hint="eastAsia" w:ascii="方正黑体_GBK" w:hAnsi="方正黑体_GBK" w:eastAsia="方正黑体_GBK" w:cs="方正黑体_GBK"/>
          <w:spacing w:val="-4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“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销售文件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”</w:t>
      </w:r>
      <w:r>
        <w:rPr>
          <w:rFonts w:hint="eastAsia" w:ascii="方正黑体_GBK" w:hAnsi="方正黑体_GBK" w:eastAsia="方正黑体_GBK" w:cs="方正黑体_GBK"/>
          <w:spacing w:val="-4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1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1"/>
          <w:sz w:val="13"/>
          <w:szCs w:val="13"/>
          <w:lang w:val="en-US" w:eastAsia="zh-CN"/>
        </w:rPr>
        <w:t>包括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但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  <w:lang w:val="en-US" w:eastAsia="zh-CN"/>
        </w:rPr>
        <w:t>不限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于</w:t>
      </w:r>
      <w:r>
        <w:rPr>
          <w:rFonts w:hint="eastAsia" w:ascii="方正黑体_GBK" w:hAnsi="方正黑体_GBK" w:eastAsia="方正黑体_GBK" w:cs="方正黑体_GBK"/>
          <w:spacing w:val="22"/>
          <w:sz w:val="13"/>
          <w:szCs w:val="13"/>
        </w:rPr>
        <w:t>理财产品对应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的</w:t>
      </w:r>
      <w:r>
        <w:rPr>
          <w:rFonts w:hint="eastAsia" w:ascii="方正黑体_GBK" w:hAnsi="方正黑体_GBK" w:eastAsia="方正黑体_GBK" w:cs="方正黑体_GBK"/>
          <w:spacing w:val="-2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：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《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理财产品销售协议书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》</w:t>
      </w:r>
      <w:r>
        <w:rPr>
          <w:rFonts w:hint="eastAsia" w:ascii="方正黑体_GBK" w:hAnsi="方正黑体_GBK" w:eastAsia="方正黑体_GBK" w:cs="方正黑体_GBK"/>
          <w:spacing w:val="-4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《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理财产品说明书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》</w:t>
      </w:r>
      <w:r>
        <w:rPr>
          <w:rFonts w:hint="eastAsia" w:ascii="方正黑体_GBK" w:hAnsi="方正黑体_GBK" w:eastAsia="方正黑体_GBK" w:cs="方正黑体_GBK"/>
          <w:spacing w:val="-4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《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理财产品风险揭示书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》</w:t>
      </w:r>
      <w:r>
        <w:rPr>
          <w:rFonts w:hint="eastAsia" w:ascii="方正黑体_GBK" w:hAnsi="方正黑体_GBK" w:eastAsia="方正黑体_GBK" w:cs="方正黑体_GBK"/>
          <w:spacing w:val="-4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《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投资者权益须知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》</w:t>
      </w:r>
      <w:r>
        <w:rPr>
          <w:rFonts w:hint="eastAsia" w:ascii="方正黑体_GBK" w:hAnsi="方正黑体_GBK" w:eastAsia="方正黑体_GBK" w:cs="方正黑体_GBK"/>
          <w:spacing w:val="-4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《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8"/>
          <w:sz w:val="13"/>
          <w:szCs w:val="13"/>
        </w:rPr>
        <w:t>理财产品投资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2"/>
          <w:sz w:val="13"/>
          <w:szCs w:val="13"/>
        </w:rPr>
        <w:t>协议书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2"/>
          <w:sz w:val="13"/>
          <w:szCs w:val="13"/>
        </w:rPr>
        <w:t>》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2"/>
          <w:sz w:val="13"/>
          <w:szCs w:val="13"/>
        </w:rPr>
        <w:t>等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2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2"/>
          <w:sz w:val="13"/>
          <w:szCs w:val="13"/>
        </w:rPr>
        <w:t>理解并确认理财产品条款及产品风险。</w:t>
      </w:r>
    </w:p>
    <w:p w14:paraId="660A8E2A">
      <w:pPr>
        <w:pStyle w:val="2"/>
        <w:spacing w:before="137" w:line="411" w:lineRule="auto"/>
        <w:ind w:left="21" w:right="89" w:firstLine="480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  <w:lang w:val="en-US" w:eastAsia="zh-CN"/>
        </w:rPr>
        <w:t>投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资者在销售机构提供的渠道自主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  <w:lang w:val="en-US" w:eastAsia="zh-CN"/>
        </w:rPr>
        <w:t>决定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是否购买理财产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确定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  <w:lang w:val="en-US" w:eastAsia="zh-CN"/>
        </w:rPr>
        <w:t>购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买金额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完成交易申请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sz w:val="13"/>
          <w:szCs w:val="13"/>
        </w:rPr>
        <w:t>并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在确认份额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后进行查询。</w:t>
      </w:r>
    </w:p>
    <w:p w14:paraId="0C270A13">
      <w:pPr>
        <w:pStyle w:val="2"/>
        <w:spacing w:before="1" w:line="231" w:lineRule="auto"/>
        <w:ind w:left="500"/>
        <w:rPr>
          <w:rFonts w:hint="eastAsia" w:ascii="方正黑体_GBK" w:hAnsi="方正黑体_GBK" w:eastAsia="方正黑体_GBK" w:cs="方正黑体_GBK"/>
          <w:sz w:val="13"/>
          <w:szCs w:val="13"/>
          <w:lang w:eastAsia="zh-CN"/>
        </w:rPr>
      </w:pPr>
      <w:r>
        <w:rPr>
          <w:rFonts w:hint="eastAsia" w:ascii="方正黑体_GBK" w:hAnsi="方正黑体_GBK" w:eastAsia="方正黑体_GBK" w:cs="方正黑体_GBK"/>
          <w:spacing w:val="28"/>
          <w:sz w:val="13"/>
          <w:szCs w:val="13"/>
          <w:lang w:eastAsia="zh-CN"/>
        </w:rPr>
        <w:t>（</w:t>
      </w:r>
      <w:r>
        <w:rPr>
          <w:rFonts w:hint="eastAsia" w:ascii="方正黑体_GBK" w:hAnsi="方正黑体_GBK" w:eastAsia="方正黑体_GBK" w:cs="方正黑体_GBK"/>
          <w:spacing w:val="28"/>
          <w:sz w:val="13"/>
          <w:szCs w:val="13"/>
        </w:rPr>
        <w:t>此处填写销售机构具体购买流程</w:t>
      </w:r>
      <w:r>
        <w:rPr>
          <w:rFonts w:hint="eastAsia" w:ascii="方正黑体_GBK" w:hAnsi="方正黑体_GBK" w:eastAsia="方正黑体_GBK" w:cs="方正黑体_GBK"/>
          <w:spacing w:val="28"/>
          <w:sz w:val="13"/>
          <w:szCs w:val="13"/>
          <w:lang w:eastAsia="zh-CN"/>
        </w:rPr>
        <w:t>）</w:t>
      </w:r>
    </w:p>
    <w:p w14:paraId="2D81D57B">
      <w:pPr>
        <w:pStyle w:val="2"/>
        <w:spacing w:before="136" w:line="231" w:lineRule="auto"/>
        <w:ind w:left="360"/>
        <w:outlineLvl w:val="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第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二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条</w:t>
      </w:r>
      <w:r>
        <w:rPr>
          <w:rFonts w:hint="eastAsia" w:ascii="方正黑体_GBK" w:hAnsi="方正黑体_GBK" w:eastAsia="方正黑体_GBK" w:cs="方正黑体_GBK"/>
          <w:spacing w:val="5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者风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险承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受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能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力评估流程说明</w:t>
      </w:r>
    </w:p>
    <w:p w14:paraId="19213771">
      <w:pPr>
        <w:pStyle w:val="2"/>
        <w:spacing w:before="137" w:line="231" w:lineRule="auto"/>
        <w:ind w:left="506"/>
        <w:outlineLvl w:val="2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（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一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个人投资者风险承受能力估</w:t>
      </w: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  <w:lang w:val="en-US" w:eastAsia="zh-CN"/>
        </w:rPr>
        <w:t>评估</w:t>
      </w: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流程说明</w:t>
      </w:r>
    </w:p>
    <w:p w14:paraId="0A197847">
      <w:pPr>
        <w:pStyle w:val="2"/>
        <w:spacing w:before="115" w:line="196" w:lineRule="exact"/>
        <w:ind w:left="369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1.</w:t>
      </w:r>
      <w:r>
        <w:rPr>
          <w:rFonts w:hint="eastAsia" w:ascii="方正黑体_GBK" w:hAnsi="方正黑体_GBK" w:eastAsia="方正黑体_GBK" w:cs="方正黑体_GBK"/>
          <w:spacing w:val="-18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个人投资者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  <w:lang w:val="en-US" w:eastAsia="zh-CN"/>
        </w:rPr>
        <w:t>首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次通过销售机构购买理财产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36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时应根据销</w:t>
      </w:r>
      <w:r>
        <w:rPr>
          <w:rFonts w:hint="eastAsia" w:ascii="方正黑体_GBK" w:hAnsi="方正黑体_GBK" w:eastAsia="方正黑体_GBK" w:cs="方正黑体_GBK"/>
          <w:spacing w:val="14"/>
          <w:position w:val="1"/>
          <w:sz w:val="13"/>
          <w:szCs w:val="13"/>
        </w:rPr>
        <w:t>售机构的要求进行风险</w:t>
      </w:r>
      <w:r>
        <w:rPr>
          <w:rFonts w:hint="eastAsia" w:ascii="方正黑体_GBK" w:hAnsi="方正黑体_GBK" w:eastAsia="方正黑体_GBK" w:cs="方正黑体_GBK"/>
          <w:spacing w:val="14"/>
          <w:position w:val="1"/>
          <w:sz w:val="13"/>
          <w:szCs w:val="13"/>
          <w:lang w:val="en-US" w:eastAsia="zh-CN"/>
        </w:rPr>
        <w:t>承受</w:t>
      </w:r>
      <w:r>
        <w:rPr>
          <w:rFonts w:hint="eastAsia" w:ascii="方正黑体_GBK" w:hAnsi="方正黑体_GBK" w:eastAsia="方正黑体_GBK" w:cs="方正黑体_GBK"/>
          <w:spacing w:val="14"/>
          <w:position w:val="1"/>
          <w:sz w:val="13"/>
          <w:szCs w:val="13"/>
        </w:rPr>
        <w:t>能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4"/>
          <w:position w:val="1"/>
          <w:sz w:val="13"/>
          <w:szCs w:val="13"/>
        </w:rPr>
        <w:t>力评估。</w:t>
      </w:r>
    </w:p>
    <w:p w14:paraId="31ABAD1B">
      <w:pPr>
        <w:pStyle w:val="2"/>
        <w:spacing w:before="117" w:line="361" w:lineRule="auto"/>
        <w:ind w:left="20" w:right="89" w:firstLine="335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2.</w:t>
      </w:r>
      <w:r>
        <w:rPr>
          <w:rFonts w:hint="eastAsia" w:ascii="方正黑体_GBK" w:hAnsi="方正黑体_GBK" w:eastAsia="方正黑体_GBK" w:cs="方正黑体_GBK"/>
          <w:spacing w:val="-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个人投资者超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  <w:lang w:val="en-US" w:eastAsia="zh-CN"/>
        </w:rPr>
        <w:t>过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一年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未进行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  <w:lang w:val="en-US" w:eastAsia="zh-CN"/>
        </w:rPr>
        <w:t>风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险承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  <w:lang w:val="en-US" w:eastAsia="zh-CN"/>
        </w:rPr>
        <w:t>受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能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力评估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或发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生可能影响自身风险承受能力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  <w:lang w:val="en-US" w:eastAsia="zh-CN"/>
        </w:rPr>
        <w:t>情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况的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再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次购买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9"/>
          <w:sz w:val="13"/>
          <w:szCs w:val="13"/>
        </w:rPr>
        <w:t>理财产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品时</w:t>
      </w:r>
      <w:r>
        <w:rPr>
          <w:rFonts w:hint="eastAsia" w:ascii="方正黑体_GBK" w:hAnsi="方正黑体_GBK" w:eastAsia="方正黑体_GBK" w:cs="方正黑体_GBK"/>
          <w:spacing w:val="-2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，应根据销售机构的要求及时完成风险承受能力的重新评估；未进行持续风险评估的投资者不能再次购买理</w:t>
      </w:r>
      <w:r>
        <w:rPr>
          <w:rFonts w:hint="eastAsia" w:ascii="方正黑体_GBK" w:hAnsi="方正黑体_GBK" w:eastAsia="方正黑体_GBK" w:cs="方正黑体_GBK"/>
          <w:spacing w:val="20"/>
          <w:sz w:val="13"/>
          <w:szCs w:val="13"/>
        </w:rPr>
        <w:t>财产品。</w:t>
      </w:r>
    </w:p>
    <w:p w14:paraId="47287083">
      <w:pPr>
        <w:pStyle w:val="2"/>
        <w:spacing w:before="114" w:line="195" w:lineRule="exact"/>
        <w:ind w:left="358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3.</w:t>
      </w:r>
      <w:r>
        <w:rPr>
          <w:rFonts w:hint="eastAsia" w:ascii="方正黑体_GBK" w:hAnsi="方正黑体_GBK" w:eastAsia="方正黑体_GBK" w:cs="方正黑体_GBK"/>
          <w:spacing w:val="-16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个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人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者风</w:t>
      </w:r>
      <w:r>
        <w:rPr>
          <w:rFonts w:hint="eastAsia" w:ascii="方正黑体_GBK" w:hAnsi="方正黑体_GBK" w:eastAsia="方正黑体_GBK" w:cs="方正黑体_GBK"/>
          <w:spacing w:val="-3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险承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受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能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力评估流程</w:t>
      </w:r>
    </w:p>
    <w:p w14:paraId="37C450B9">
      <w:pPr>
        <w:pStyle w:val="2"/>
        <w:spacing w:before="117" w:line="195" w:lineRule="exact"/>
        <w:ind w:left="366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2"/>
          <w:position w:val="1"/>
          <w:sz w:val="13"/>
          <w:szCs w:val="13"/>
          <w:lang w:eastAsia="zh-CN"/>
        </w:rPr>
        <w:t>（</w:t>
      </w:r>
      <w:r>
        <w:rPr>
          <w:rFonts w:hint="eastAsia" w:ascii="方正黑体_GBK" w:hAnsi="方正黑体_GBK" w:eastAsia="方正黑体_GBK" w:cs="方正黑体_GBK"/>
          <w:spacing w:val="22"/>
          <w:position w:val="1"/>
          <w:sz w:val="13"/>
          <w:szCs w:val="13"/>
          <w:lang w:val="en-US" w:eastAsia="zh-CN"/>
        </w:rPr>
        <w:t>1</w:t>
      </w:r>
      <w:r>
        <w:rPr>
          <w:rFonts w:hint="eastAsia" w:ascii="方正黑体_GBK" w:hAnsi="方正黑体_GBK" w:eastAsia="方正黑体_GBK" w:cs="方正黑体_GBK"/>
          <w:spacing w:val="22"/>
          <w:position w:val="1"/>
          <w:sz w:val="13"/>
          <w:szCs w:val="13"/>
          <w:lang w:eastAsia="zh-CN"/>
        </w:rPr>
        <w:t>）</w:t>
      </w:r>
      <w:r>
        <w:rPr>
          <w:rFonts w:hint="eastAsia" w:ascii="方正黑体_GBK" w:hAnsi="方正黑体_GBK" w:eastAsia="方正黑体_GBK" w:cs="方正黑体_GBK"/>
          <w:spacing w:val="22"/>
          <w:position w:val="1"/>
          <w:sz w:val="13"/>
          <w:szCs w:val="13"/>
        </w:rPr>
        <w:t>个人投资者在销售机构进行风险承受能力评估；</w:t>
      </w:r>
    </w:p>
    <w:p w14:paraId="25489831">
      <w:pPr>
        <w:pStyle w:val="2"/>
        <w:spacing w:before="117" w:line="195" w:lineRule="exact"/>
        <w:ind w:left="366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（2）</w:t>
      </w:r>
      <w:r>
        <w:rPr>
          <w:rFonts w:hint="eastAsia" w:ascii="方正黑体_GBK" w:hAnsi="方正黑体_GBK" w:eastAsia="方正黑体_GBK" w:cs="方正黑体_GBK"/>
          <w:spacing w:val="-2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填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写销售机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构个人投</w:t>
      </w:r>
      <w:r>
        <w:rPr>
          <w:rFonts w:hint="eastAsia" w:ascii="方正黑体_GBK" w:hAnsi="方正黑体_GBK" w:eastAsia="方正黑体_GBK" w:cs="方正黑体_GBK"/>
          <w:spacing w:val="-36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者风</w:t>
      </w:r>
      <w:r>
        <w:rPr>
          <w:rFonts w:hint="eastAsia" w:ascii="方正黑体_GBK" w:hAnsi="方正黑体_GBK" w:eastAsia="方正黑体_GBK" w:cs="方正黑体_GBK"/>
          <w:spacing w:val="-3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险承受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能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力测试问卷；</w:t>
      </w:r>
    </w:p>
    <w:p w14:paraId="38F0BCD4">
      <w:pPr>
        <w:pStyle w:val="2"/>
        <w:spacing w:before="117" w:line="195" w:lineRule="exact"/>
        <w:ind w:left="366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（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3）</w:t>
      </w:r>
      <w:r>
        <w:rPr>
          <w:rFonts w:hint="eastAsia" w:ascii="方正黑体_GBK" w:hAnsi="方正黑体_GBK" w:eastAsia="方正黑体_GBK" w:cs="方正黑体_GBK"/>
          <w:spacing w:val="-2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生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成相应的个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人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者风</w:t>
      </w:r>
      <w:r>
        <w:rPr>
          <w:rFonts w:hint="eastAsia" w:ascii="方正黑体_GBK" w:hAnsi="方正黑体_GBK" w:eastAsia="方正黑体_GBK" w:cs="方正黑体_GBK"/>
          <w:spacing w:val="-3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险承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受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能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力评估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结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position w:val="1"/>
          <w:sz w:val="13"/>
          <w:szCs w:val="13"/>
        </w:rPr>
        <w:t>果；</w:t>
      </w:r>
    </w:p>
    <w:p w14:paraId="7C6FBEA3">
      <w:pPr>
        <w:pStyle w:val="2"/>
        <w:spacing w:before="117" w:line="195" w:lineRule="exact"/>
        <w:ind w:left="366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（4）</w:t>
      </w:r>
      <w:r>
        <w:rPr>
          <w:rFonts w:hint="eastAsia" w:ascii="方正黑体_GBK" w:hAnsi="方正黑体_GBK" w:eastAsia="方正黑体_GBK" w:cs="方正黑体_GBK"/>
          <w:spacing w:val="-1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投资者对评估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结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果进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5"/>
          <w:position w:val="1"/>
          <w:sz w:val="13"/>
          <w:szCs w:val="13"/>
        </w:rPr>
        <w:t>行确认。</w:t>
      </w:r>
    </w:p>
    <w:p w14:paraId="1C640712">
      <w:pPr>
        <w:pStyle w:val="2"/>
        <w:spacing w:before="139" w:line="411" w:lineRule="auto"/>
        <w:ind w:left="20" w:right="89" w:firstLine="489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●</w:t>
      </w:r>
      <w:r>
        <w:rPr>
          <w:rFonts w:hint="eastAsia" w:ascii="方正黑体_GBK" w:hAnsi="方正黑体_GBK" w:eastAsia="方正黑体_GBK" w:cs="方正黑体_GBK"/>
          <w:spacing w:val="-4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特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别提示：</w:t>
      </w:r>
      <w:r>
        <w:rPr>
          <w:rFonts w:hint="eastAsia" w:ascii="方正黑体_GBK" w:hAnsi="方正黑体_GBK" w:eastAsia="方正黑体_GBK" w:cs="方正黑体_GBK"/>
          <w:spacing w:val="-1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如个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人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者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发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生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可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能影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响其</w:t>
      </w:r>
      <w:r>
        <w:rPr>
          <w:rFonts w:hint="eastAsia" w:ascii="方正黑体_GBK" w:hAnsi="方正黑体_GBK" w:eastAsia="方正黑体_GBK" w:cs="方正黑体_GBK"/>
          <w:spacing w:val="-1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自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身风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险承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受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能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力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的情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况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再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次购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买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理财产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时应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当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主动要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求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销售机构对其进行风险承受能力评估。</w:t>
      </w:r>
    </w:p>
    <w:p w14:paraId="54159920">
      <w:pPr>
        <w:pStyle w:val="2"/>
        <w:spacing w:before="1" w:line="230" w:lineRule="auto"/>
        <w:ind w:firstLine="540" w:firstLineChars="300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评级具体含义说明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  <w:lang w:eastAsia="zh-CN"/>
        </w:rPr>
        <w:t>，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投资者风险承受能力评估结果的含义如下：</w:t>
      </w:r>
    </w:p>
    <w:p w14:paraId="3041A3FE">
      <w:pPr>
        <w:spacing w:line="400" w:lineRule="auto"/>
        <w:rPr>
          <w:rFonts w:hint="eastAsia" w:ascii="方正黑体_GBK" w:hAnsi="方正黑体_GBK" w:eastAsia="方正黑体_GBK" w:cs="方正黑体_GBK"/>
          <w:sz w:val="13"/>
          <w:szCs w:val="13"/>
        </w:rPr>
      </w:pPr>
    </w:p>
    <w:p w14:paraId="71068892">
      <w:pPr>
        <w:pStyle w:val="2"/>
        <w:spacing w:before="46" w:line="231" w:lineRule="auto"/>
        <w:ind w:left="506"/>
        <w:outlineLvl w:val="2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（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二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2"/>
          <w:sz w:val="13"/>
          <w:szCs w:val="13"/>
        </w:rPr>
        <w:t>机构投资者风险承受能力评估流程说明</w:t>
      </w:r>
    </w:p>
    <w:p w14:paraId="625DB208">
      <w:pPr>
        <w:pStyle w:val="2"/>
        <w:spacing w:before="138" w:line="411" w:lineRule="auto"/>
        <w:ind w:left="19" w:right="89" w:firstLine="477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机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者请根据自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身的财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务状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况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经验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1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目标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风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险认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知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险判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断及其他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因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素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综合考量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8"/>
          <w:sz w:val="13"/>
          <w:szCs w:val="13"/>
        </w:rPr>
        <w:t>理财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8"/>
          <w:sz w:val="13"/>
          <w:szCs w:val="13"/>
        </w:rPr>
        <w:t>产品的投资风险及自身的风险承受能力。</w:t>
      </w:r>
    </w:p>
    <w:p w14:paraId="461703EF">
      <w:pPr>
        <w:pStyle w:val="2"/>
        <w:spacing w:before="1" w:line="231" w:lineRule="auto"/>
        <w:ind w:left="497"/>
        <w:outlineLvl w:val="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第三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条</w:t>
      </w:r>
      <w:r>
        <w:rPr>
          <w:rFonts w:hint="eastAsia" w:ascii="方正黑体_GBK" w:hAnsi="方正黑体_GBK" w:eastAsia="方正黑体_GBK" w:cs="方正黑体_GBK"/>
          <w:spacing w:val="5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理财产品风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等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级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说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明</w:t>
      </w:r>
    </w:p>
    <w:p w14:paraId="0C8CA4C9">
      <w:pPr>
        <w:pStyle w:val="2"/>
        <w:spacing w:before="135" w:line="395" w:lineRule="auto"/>
        <w:ind w:left="21" w:right="39" w:firstLine="354"/>
        <w:jc w:val="both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6"/>
          <w:sz w:val="13"/>
          <w:szCs w:val="13"/>
        </w:rPr>
        <w:t>由于理财产品的运行方式和投资范围等不同，其承担的风险程度各有不同，南银理财将其风险等级分为五级，</w:t>
      </w:r>
      <w:r>
        <w:rPr>
          <w:rFonts w:hint="eastAsia" w:ascii="方正黑体_GBK" w:hAnsi="方正黑体_GBK" w:eastAsia="方正黑体_GBK" w:cs="方正黑体_GBK"/>
          <w:spacing w:val="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分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别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为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：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1</w:t>
      </w:r>
      <w:r>
        <w:rPr>
          <w:rFonts w:hint="eastAsia" w:ascii="方正黑体_GBK" w:hAnsi="方正黑体_GBK" w:eastAsia="方正黑体_GBK" w:cs="方正黑体_GBK"/>
          <w:spacing w:val="31"/>
          <w:w w:val="10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级（低风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2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2</w:t>
      </w:r>
      <w:r>
        <w:rPr>
          <w:rFonts w:hint="eastAsia" w:ascii="方正黑体_GBK" w:hAnsi="方正黑体_GBK" w:eastAsia="方正黑体_GBK" w:cs="方正黑体_GBK"/>
          <w:spacing w:val="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级（ 中低风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7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2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3</w:t>
      </w:r>
      <w:r>
        <w:rPr>
          <w:rFonts w:hint="eastAsia" w:ascii="方正黑体_GBK" w:hAnsi="方正黑体_GBK" w:eastAsia="方正黑体_GBK" w:cs="方正黑体_GBK"/>
          <w:spacing w:val="31"/>
          <w:w w:val="10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级（ 中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等风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2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4</w:t>
      </w:r>
      <w:r>
        <w:rPr>
          <w:rFonts w:hint="eastAsia" w:ascii="方正黑体_GBK" w:hAnsi="方正黑体_GBK" w:eastAsia="方正黑体_GBK" w:cs="方正黑体_GBK"/>
          <w:spacing w:val="31"/>
          <w:w w:val="10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级（ 中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高风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2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5</w:t>
      </w:r>
      <w:r>
        <w:rPr>
          <w:rFonts w:hint="eastAsia" w:ascii="方正黑体_GBK" w:hAnsi="方正黑体_GBK" w:eastAsia="方正黑体_GBK" w:cs="方正黑体_GBK"/>
          <w:spacing w:val="33"/>
          <w:w w:val="10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6"/>
          <w:sz w:val="13"/>
          <w:szCs w:val="13"/>
        </w:rPr>
        <w:t>级（高风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3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3"/>
          <w:sz w:val="13"/>
          <w:szCs w:val="13"/>
        </w:rPr>
        <w:t>）。</w:t>
      </w:r>
    </w:p>
    <w:p w14:paraId="5D90ABDC">
      <w:pPr>
        <w:pStyle w:val="2"/>
        <w:spacing w:before="16" w:line="196" w:lineRule="exact"/>
        <w:ind w:left="355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position w:val="1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1</w:t>
      </w:r>
      <w:r>
        <w:rPr>
          <w:rFonts w:hint="eastAsia" w:ascii="方正黑体_GBK" w:hAnsi="方正黑体_GBK" w:eastAsia="方正黑体_GBK" w:cs="方正黑体_GBK"/>
          <w:spacing w:val="2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级（低风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5"/>
          <w:position w:val="1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5"/>
          <w:position w:val="1"/>
          <w:sz w:val="13"/>
          <w:szCs w:val="13"/>
        </w:rPr>
        <w:t>：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管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理人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不承诺本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金保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障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收益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随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6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资表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现变动</w:t>
      </w:r>
      <w:r>
        <w:rPr>
          <w:rFonts w:hint="eastAsia" w:ascii="方正黑体_GBK" w:hAnsi="方正黑体_GBK" w:eastAsia="方正黑体_GBK" w:cs="方正黑体_GBK"/>
          <w:spacing w:val="-3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8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品存在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极低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的本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金损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失风</w:t>
      </w:r>
      <w:r>
        <w:rPr>
          <w:rFonts w:hint="eastAsia" w:ascii="方正黑体_GBK" w:hAnsi="方正黑体_GBK" w:eastAsia="方正黑体_GBK" w:cs="方正黑体_GBK"/>
          <w:spacing w:val="-3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险。</w:t>
      </w:r>
    </w:p>
    <w:p w14:paraId="364A6485">
      <w:pPr>
        <w:pStyle w:val="2"/>
        <w:spacing w:before="116" w:line="196" w:lineRule="exact"/>
        <w:ind w:left="355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position w:val="1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2</w:t>
      </w:r>
      <w:r>
        <w:rPr>
          <w:rFonts w:hint="eastAsia" w:ascii="方正黑体_GBK" w:hAnsi="方正黑体_GBK" w:eastAsia="方正黑体_GBK" w:cs="方正黑体_GBK"/>
          <w:spacing w:val="29"/>
          <w:w w:val="10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级（</w:t>
      </w:r>
      <w:r>
        <w:rPr>
          <w:rFonts w:hint="eastAsia" w:ascii="方正黑体_GBK" w:hAnsi="方正黑体_GBK" w:eastAsia="方正黑体_GBK" w:cs="方正黑体_GBK"/>
          <w:spacing w:val="-8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中低风</w:t>
      </w:r>
      <w:r>
        <w:rPr>
          <w:rFonts w:hint="eastAsia" w:ascii="方正黑体_GBK" w:hAnsi="方正黑体_GBK" w:eastAsia="方正黑体_GBK" w:cs="方正黑体_GBK"/>
          <w:spacing w:val="-3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5"/>
          <w:position w:val="1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5"/>
          <w:position w:val="1"/>
          <w:sz w:val="13"/>
          <w:szCs w:val="13"/>
        </w:rPr>
        <w:t>：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管理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人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不承诺本金保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障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收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益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随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6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资表现变动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品存在较低</w:t>
      </w:r>
      <w:r>
        <w:rPr>
          <w:rFonts w:hint="eastAsia" w:ascii="方正黑体_GBK" w:hAnsi="方正黑体_GBK" w:eastAsia="方正黑体_GBK" w:cs="方正黑体_GBK"/>
          <w:spacing w:val="-3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的本金损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失风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3"/>
          <w:position w:val="1"/>
          <w:sz w:val="13"/>
          <w:szCs w:val="13"/>
        </w:rPr>
        <w:t>险。</w:t>
      </w:r>
    </w:p>
    <w:p w14:paraId="33EF807B">
      <w:pPr>
        <w:pStyle w:val="2"/>
        <w:spacing w:before="116" w:line="196" w:lineRule="exact"/>
        <w:ind w:left="355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position w:val="1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3</w:t>
      </w:r>
      <w:r>
        <w:rPr>
          <w:rFonts w:hint="eastAsia" w:ascii="方正黑体_GBK" w:hAnsi="方正黑体_GBK" w:eastAsia="方正黑体_GBK" w:cs="方正黑体_GBK"/>
          <w:spacing w:val="28"/>
          <w:w w:val="10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级（</w:t>
      </w:r>
      <w:r>
        <w:rPr>
          <w:rFonts w:hint="eastAsia" w:ascii="方正黑体_GBK" w:hAnsi="方正黑体_GBK" w:eastAsia="方正黑体_GBK" w:cs="方正黑体_GBK"/>
          <w:spacing w:val="-8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中等风</w:t>
      </w:r>
      <w:r>
        <w:rPr>
          <w:rFonts w:hint="eastAsia" w:ascii="方正黑体_GBK" w:hAnsi="方正黑体_GBK" w:eastAsia="方正黑体_GBK" w:cs="方正黑体_GBK"/>
          <w:spacing w:val="-3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8"/>
          <w:position w:val="1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8"/>
          <w:position w:val="1"/>
          <w:sz w:val="13"/>
          <w:szCs w:val="13"/>
        </w:rPr>
        <w:t>：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管理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人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不承诺本金保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障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收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益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随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6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资表现变动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品存在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一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定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的本金损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失风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险。</w:t>
      </w:r>
    </w:p>
    <w:p w14:paraId="439C2B5A">
      <w:pPr>
        <w:spacing w:line="196" w:lineRule="exact"/>
        <w:rPr>
          <w:rFonts w:hint="eastAsia" w:ascii="方正黑体_GBK" w:hAnsi="方正黑体_GBK" w:eastAsia="方正黑体_GBK" w:cs="方正黑体_GBK"/>
          <w:sz w:val="13"/>
          <w:szCs w:val="13"/>
        </w:rPr>
        <w:sectPr>
          <w:footerReference r:id="rId5" w:type="default"/>
          <w:pgSz w:w="11906" w:h="16839"/>
          <w:pgMar w:top="1428" w:right="1732" w:bottom="1435" w:left="1785" w:header="0" w:footer="1179" w:gutter="0"/>
          <w:cols w:space="720" w:num="1"/>
        </w:sectPr>
      </w:pPr>
    </w:p>
    <w:p w14:paraId="3D1E94DC">
      <w:pPr>
        <w:pStyle w:val="2"/>
        <w:spacing w:before="68" w:line="196" w:lineRule="exact"/>
        <w:ind w:left="355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position w:val="1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4</w:t>
      </w:r>
      <w:r>
        <w:rPr>
          <w:rFonts w:hint="eastAsia" w:ascii="方正黑体_GBK" w:hAnsi="方正黑体_GBK" w:eastAsia="方正黑体_GBK" w:cs="方正黑体_GBK"/>
          <w:spacing w:val="28"/>
          <w:w w:val="10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级（</w:t>
      </w:r>
      <w:r>
        <w:rPr>
          <w:rFonts w:hint="eastAsia" w:ascii="方正黑体_GBK" w:hAnsi="方正黑体_GBK" w:eastAsia="方正黑体_GBK" w:cs="方正黑体_GBK"/>
          <w:spacing w:val="-8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中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高风</w:t>
      </w:r>
      <w:r>
        <w:rPr>
          <w:rFonts w:hint="eastAsia" w:ascii="方正黑体_GBK" w:hAnsi="方正黑体_GBK" w:eastAsia="方正黑体_GBK" w:cs="方正黑体_GBK"/>
          <w:spacing w:val="-3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8"/>
          <w:position w:val="1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8"/>
          <w:position w:val="1"/>
          <w:sz w:val="13"/>
          <w:szCs w:val="13"/>
        </w:rPr>
        <w:t>：</w:t>
      </w:r>
      <w:r>
        <w:rPr>
          <w:rFonts w:hint="eastAsia" w:ascii="方正黑体_GBK" w:hAnsi="方正黑体_GBK" w:eastAsia="方正黑体_GBK" w:cs="方正黑体_GBK"/>
          <w:spacing w:val="-33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管理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人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不承诺本金保</w:t>
      </w:r>
      <w:r>
        <w:rPr>
          <w:rFonts w:hint="eastAsia" w:ascii="方正黑体_GBK" w:hAnsi="方正黑体_GBK" w:eastAsia="方正黑体_GBK" w:cs="方正黑体_GBK"/>
          <w:spacing w:val="-36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障</w:t>
      </w:r>
      <w:r>
        <w:rPr>
          <w:rFonts w:hint="eastAsia" w:ascii="方正黑体_GBK" w:hAnsi="方正黑体_GBK" w:eastAsia="方正黑体_GBK" w:cs="方正黑体_GBK"/>
          <w:spacing w:val="-3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4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收</w:t>
      </w:r>
      <w:r>
        <w:rPr>
          <w:rFonts w:hint="eastAsia" w:ascii="方正黑体_GBK" w:hAnsi="方正黑体_GBK" w:eastAsia="方正黑体_GBK" w:cs="方正黑体_GBK"/>
          <w:spacing w:val="-4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益</w:t>
      </w:r>
      <w:r>
        <w:rPr>
          <w:rFonts w:hint="eastAsia" w:ascii="方正黑体_GBK" w:hAnsi="方正黑体_GBK" w:eastAsia="方正黑体_GBK" w:cs="方正黑体_GBK"/>
          <w:spacing w:val="-34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随</w:t>
      </w:r>
      <w:r>
        <w:rPr>
          <w:rFonts w:hint="eastAsia" w:ascii="方正黑体_GBK" w:hAnsi="方正黑体_GBK" w:eastAsia="方正黑体_GBK" w:cs="方正黑体_GBK"/>
          <w:spacing w:val="-4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资表现变动</w:t>
      </w:r>
      <w:r>
        <w:rPr>
          <w:rFonts w:hint="eastAsia" w:ascii="方正黑体_GBK" w:hAnsi="方正黑体_GBK" w:eastAsia="方正黑体_GBK" w:cs="方正黑体_GBK"/>
          <w:spacing w:val="-32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1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2"/>
          <w:position w:val="1"/>
          <w:sz w:val="13"/>
          <w:szCs w:val="13"/>
        </w:rPr>
        <w:t>品存在较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高</w:t>
      </w:r>
      <w:r>
        <w:rPr>
          <w:rFonts w:hint="eastAsia" w:ascii="方正黑体_GBK" w:hAnsi="方正黑体_GBK" w:eastAsia="方正黑体_GBK" w:cs="方正黑体_GBK"/>
          <w:spacing w:val="-30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的本金损</w:t>
      </w:r>
      <w:r>
        <w:rPr>
          <w:rFonts w:hint="eastAsia" w:ascii="方正黑体_GBK" w:hAnsi="方正黑体_GBK" w:eastAsia="方正黑体_GBK" w:cs="方正黑体_GBK"/>
          <w:spacing w:val="-39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失风</w:t>
      </w:r>
      <w:r>
        <w:rPr>
          <w:rFonts w:hint="eastAsia" w:ascii="方正黑体_GBK" w:hAnsi="方正黑体_GBK" w:eastAsia="方正黑体_GBK" w:cs="方正黑体_GBK"/>
          <w:spacing w:val="-35"/>
          <w:position w:val="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1"/>
          <w:position w:val="1"/>
          <w:sz w:val="13"/>
          <w:szCs w:val="13"/>
        </w:rPr>
        <w:t>险。</w:t>
      </w:r>
    </w:p>
    <w:p w14:paraId="6FF813BE">
      <w:pPr>
        <w:pStyle w:val="2"/>
        <w:spacing w:before="139" w:line="411" w:lineRule="auto"/>
        <w:ind w:left="32" w:right="50" w:firstLine="320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z w:val="13"/>
          <w:szCs w:val="13"/>
        </w:rPr>
        <w:t>PR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5</w:t>
      </w:r>
      <w:r>
        <w:rPr>
          <w:rFonts w:hint="eastAsia" w:ascii="方正黑体_GBK" w:hAnsi="方正黑体_GBK" w:eastAsia="方正黑体_GBK" w:cs="方正黑体_GBK"/>
          <w:spacing w:val="31"/>
          <w:w w:val="10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级（高风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9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9"/>
          <w:sz w:val="13"/>
          <w:szCs w:val="13"/>
        </w:rPr>
        <w:t>：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管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理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人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不承诺本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金保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障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收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益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随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资表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现变动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品存在极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高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的本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金损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失风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0"/>
          <w:sz w:val="13"/>
          <w:szCs w:val="13"/>
        </w:rPr>
        <w:t>产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品本金蒙受全部损失的可能性不容忽视。</w:t>
      </w:r>
    </w:p>
    <w:p w14:paraId="04B68FEC">
      <w:pPr>
        <w:pStyle w:val="2"/>
        <w:spacing w:line="411" w:lineRule="auto"/>
        <w:ind w:left="19" w:right="50" w:firstLine="339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本风险等级为南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  <w:lang w:val="en-US" w:eastAsia="zh-CN"/>
        </w:rPr>
        <w:t>银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理财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险评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级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结果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，该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  <w:lang w:val="en-US" w:eastAsia="zh-CN"/>
        </w:rPr>
        <w:t>产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品通过代理销售机构渠道销售的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，理财产品评级应当以代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6"/>
          <w:sz w:val="13"/>
          <w:szCs w:val="13"/>
        </w:rPr>
        <w:t>理销售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机构最终披露的评级结果为准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。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您需充分认识投资风险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谨慎投资。</w:t>
      </w:r>
    </w:p>
    <w:p w14:paraId="324E3625">
      <w:pPr>
        <w:pStyle w:val="2"/>
        <w:spacing w:before="1" w:line="411" w:lineRule="auto"/>
        <w:ind w:left="19" w:firstLine="338"/>
        <w:jc w:val="both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【代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理销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  <w:lang w:val="en-US" w:eastAsia="zh-CN"/>
        </w:rPr>
        <w:t>售机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构在开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展代理销售业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务前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应对理财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产品进行尽职调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查并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根据理财产品的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投资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范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围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7"/>
          <w:sz w:val="13"/>
          <w:szCs w:val="13"/>
        </w:rPr>
        <w:t>产、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8"/>
          <w:sz w:val="13"/>
          <w:szCs w:val="13"/>
        </w:rPr>
        <w:t>投资比例和风险状况等因素对理财产品进行风险等级评估，当南银理财对理财产品的风险等级评估结果与代理销</w:t>
      </w:r>
      <w:r>
        <w:rPr>
          <w:rFonts w:hint="eastAsia" w:ascii="方正黑体_GBK" w:hAnsi="方正黑体_GBK" w:eastAsia="方正黑体_GBK" w:cs="方正黑体_GBK"/>
          <w:spacing w:val="1"/>
          <w:sz w:val="13"/>
          <w:szCs w:val="13"/>
        </w:rPr>
        <w:t xml:space="preserve">  </w:t>
      </w:r>
      <w:r>
        <w:rPr>
          <w:rFonts w:hint="eastAsia" w:ascii="方正黑体_GBK" w:hAnsi="方正黑体_GBK" w:eastAsia="方正黑体_GBK" w:cs="方正黑体_GBK"/>
          <w:b/>
          <w:bCs/>
          <w:spacing w:val="27"/>
          <w:sz w:val="13"/>
          <w:szCs w:val="13"/>
        </w:rPr>
        <w:t>售机构不一致时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7"/>
          <w:sz w:val="13"/>
          <w:szCs w:val="13"/>
        </w:rPr>
        <w:t>，代理销售机构应当采用较高</w:t>
      </w:r>
      <w:r>
        <w:rPr>
          <w:rFonts w:hint="eastAsia" w:ascii="方正黑体_GBK" w:hAnsi="方正黑体_GBK" w:eastAsia="方正黑体_GBK" w:cs="方正黑体_GBK"/>
          <w:b/>
          <w:bCs/>
          <w:spacing w:val="26"/>
          <w:sz w:val="13"/>
          <w:szCs w:val="13"/>
        </w:rPr>
        <w:t>风险等级评估结果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6"/>
          <w:sz w:val="13"/>
          <w:szCs w:val="13"/>
        </w:rPr>
        <w:t>，按较高的风险等级评估结果向投资者进行充分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 </w:t>
      </w: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</w:rPr>
        <w:t>的风险提示并推介理财产品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</w:rPr>
        <w:t>确保个人投资者的风险承受能力等级不低于本理财产品风险等级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  <w:lang w:eastAsia="zh-CN"/>
        </w:rPr>
        <w:t>。</w:t>
      </w: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</w:rPr>
        <w:t>】</w:t>
      </w:r>
    </w:p>
    <w:p w14:paraId="7ACFFB69">
      <w:pPr>
        <w:pStyle w:val="2"/>
        <w:spacing w:line="231" w:lineRule="auto"/>
        <w:ind w:left="355"/>
        <w:outlineLvl w:val="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第</w:t>
      </w:r>
      <w:r>
        <w:rPr>
          <w:rFonts w:hint="eastAsia" w:ascii="方正黑体_GBK" w:hAnsi="方正黑体_GBK" w:eastAsia="方正黑体_GBK" w:cs="方正黑体_GBK"/>
          <w:spacing w:val="-1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四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条</w:t>
      </w:r>
      <w:r>
        <w:rPr>
          <w:rFonts w:hint="eastAsia" w:ascii="方正黑体_GBK" w:hAnsi="方正黑体_GBK" w:eastAsia="方正黑体_GBK" w:cs="方正黑体_GBK"/>
          <w:spacing w:val="5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个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人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者风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承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受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能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力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等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级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与适合购买的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理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财产品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说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3"/>
          <w:sz w:val="13"/>
          <w:szCs w:val="13"/>
        </w:rPr>
        <w:t>明</w:t>
      </w:r>
    </w:p>
    <w:p w14:paraId="42504F63">
      <w:pPr>
        <w:spacing w:line="54" w:lineRule="exact"/>
        <w:rPr>
          <w:rFonts w:hint="eastAsia" w:ascii="方正黑体_GBK" w:hAnsi="方正黑体_GBK" w:eastAsia="方正黑体_GBK" w:cs="方正黑体_GBK"/>
          <w:sz w:val="13"/>
          <w:szCs w:val="13"/>
        </w:rPr>
      </w:pPr>
    </w:p>
    <w:tbl>
      <w:tblPr>
        <w:tblStyle w:val="5"/>
        <w:tblW w:w="5800" w:type="dxa"/>
        <w:tblInd w:w="126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9"/>
        <w:gridCol w:w="741"/>
        <w:gridCol w:w="815"/>
        <w:gridCol w:w="815"/>
        <w:gridCol w:w="815"/>
        <w:gridCol w:w="745"/>
      </w:tblGrid>
      <w:tr w14:paraId="10F2D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1869" w:type="dxa"/>
            <w:vMerge w:val="restart"/>
            <w:tcBorders>
              <w:bottom w:val="nil"/>
            </w:tcBorders>
            <w:vAlign w:val="top"/>
          </w:tcPr>
          <w:p w14:paraId="2B7727FB">
            <w:pPr>
              <w:pStyle w:val="6"/>
              <w:spacing w:line="255" w:lineRule="auto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  <w:p w14:paraId="09979AAD">
            <w:pPr>
              <w:spacing w:before="45" w:line="232" w:lineRule="auto"/>
              <w:ind w:left="113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9"/>
                <w:sz w:val="13"/>
                <w:szCs w:val="13"/>
              </w:rPr>
              <w:t>个人投资者风险承受能力</w:t>
            </w:r>
          </w:p>
          <w:p w14:paraId="22DB9F16">
            <w:pPr>
              <w:spacing w:before="18" w:line="232" w:lineRule="auto"/>
              <w:ind w:left="789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5"/>
                <w:sz w:val="13"/>
                <w:szCs w:val="13"/>
              </w:rPr>
              <w:t>等级</w:t>
            </w:r>
          </w:p>
        </w:tc>
        <w:tc>
          <w:tcPr>
            <w:tcW w:w="3931" w:type="dxa"/>
            <w:gridSpan w:val="5"/>
            <w:vAlign w:val="top"/>
          </w:tcPr>
          <w:p w14:paraId="10AD2803">
            <w:pPr>
              <w:spacing w:before="28" w:line="218" w:lineRule="auto"/>
              <w:ind w:left="1068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9"/>
                <w:sz w:val="13"/>
                <w:szCs w:val="13"/>
              </w:rPr>
              <w:t>南银理财理财产品风险等级</w:t>
            </w:r>
          </w:p>
        </w:tc>
      </w:tr>
      <w:tr w14:paraId="4115A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69" w:type="dxa"/>
            <w:vMerge w:val="continue"/>
            <w:tcBorders>
              <w:top w:val="nil"/>
            </w:tcBorders>
            <w:vAlign w:val="top"/>
          </w:tcPr>
          <w:p w14:paraId="2838F12E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1" w:type="dxa"/>
            <w:vAlign w:val="top"/>
          </w:tcPr>
          <w:p w14:paraId="68FFE0C9">
            <w:pPr>
              <w:spacing w:before="193" w:line="233" w:lineRule="auto"/>
              <w:ind w:left="147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7"/>
                <w:sz w:val="13"/>
                <w:szCs w:val="13"/>
              </w:rPr>
              <w:t>低风险</w:t>
            </w:r>
          </w:p>
          <w:p w14:paraId="533C0872">
            <w:pPr>
              <w:spacing w:before="17" w:line="186" w:lineRule="exact"/>
              <w:ind w:left="118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3"/>
                <w:sz w:val="13"/>
                <w:szCs w:val="13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  <w:t>PR</w:t>
            </w:r>
            <w:r>
              <w:rPr>
                <w:rFonts w:hint="eastAsia" w:ascii="方正黑体_GBK" w:hAnsi="方正黑体_GBK" w:eastAsia="方正黑体_GBK" w:cs="方正黑体_GBK"/>
                <w:spacing w:val="3"/>
                <w:sz w:val="13"/>
                <w:szCs w:val="13"/>
              </w:rPr>
              <w:t>1）</w:t>
            </w:r>
          </w:p>
        </w:tc>
        <w:tc>
          <w:tcPr>
            <w:tcW w:w="815" w:type="dxa"/>
            <w:vAlign w:val="top"/>
          </w:tcPr>
          <w:p w14:paraId="1DB56516">
            <w:pPr>
              <w:spacing w:before="193" w:line="233" w:lineRule="auto"/>
              <w:ind w:left="124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4"/>
                <w:sz w:val="13"/>
                <w:szCs w:val="13"/>
              </w:rPr>
              <w:t>中低风险</w:t>
            </w:r>
          </w:p>
          <w:p w14:paraId="608B2EB0">
            <w:pPr>
              <w:spacing w:before="17" w:line="186" w:lineRule="exact"/>
              <w:ind w:left="157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2"/>
                <w:sz w:val="13"/>
                <w:szCs w:val="13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  <w:t>PR</w:t>
            </w:r>
            <w:r>
              <w:rPr>
                <w:rFonts w:hint="eastAsia" w:ascii="方正黑体_GBK" w:hAnsi="方正黑体_GBK" w:eastAsia="方正黑体_GBK" w:cs="方正黑体_GBK"/>
                <w:spacing w:val="2"/>
                <w:sz w:val="13"/>
                <w:szCs w:val="13"/>
              </w:rPr>
              <w:t>2）</w:t>
            </w:r>
          </w:p>
        </w:tc>
        <w:tc>
          <w:tcPr>
            <w:tcW w:w="815" w:type="dxa"/>
            <w:vAlign w:val="top"/>
          </w:tcPr>
          <w:p w14:paraId="66F7F54D">
            <w:pPr>
              <w:spacing w:before="194" w:line="232" w:lineRule="auto"/>
              <w:ind w:left="125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4"/>
                <w:sz w:val="13"/>
                <w:szCs w:val="13"/>
              </w:rPr>
              <w:t>中等风险</w:t>
            </w:r>
          </w:p>
          <w:p w14:paraId="4551687B">
            <w:pPr>
              <w:spacing w:before="18" w:line="185" w:lineRule="exact"/>
              <w:ind w:left="158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2"/>
                <w:sz w:val="13"/>
                <w:szCs w:val="13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  <w:t>PR</w:t>
            </w:r>
            <w:r>
              <w:rPr>
                <w:rFonts w:hint="eastAsia" w:ascii="方正黑体_GBK" w:hAnsi="方正黑体_GBK" w:eastAsia="方正黑体_GBK" w:cs="方正黑体_GBK"/>
                <w:spacing w:val="2"/>
                <w:sz w:val="13"/>
                <w:szCs w:val="13"/>
              </w:rPr>
              <w:t>3）</w:t>
            </w:r>
          </w:p>
        </w:tc>
        <w:tc>
          <w:tcPr>
            <w:tcW w:w="815" w:type="dxa"/>
            <w:vAlign w:val="top"/>
          </w:tcPr>
          <w:p w14:paraId="4F297CD6">
            <w:pPr>
              <w:spacing w:before="194" w:line="232" w:lineRule="auto"/>
              <w:ind w:left="12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4"/>
                <w:sz w:val="13"/>
                <w:szCs w:val="13"/>
              </w:rPr>
              <w:t>中高风险</w:t>
            </w:r>
          </w:p>
          <w:p w14:paraId="4C03AE8E">
            <w:pPr>
              <w:spacing w:before="18" w:line="185" w:lineRule="exact"/>
              <w:ind w:left="159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2"/>
                <w:sz w:val="13"/>
                <w:szCs w:val="13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  <w:t>PR</w:t>
            </w:r>
            <w:r>
              <w:rPr>
                <w:rFonts w:hint="eastAsia" w:ascii="方正黑体_GBK" w:hAnsi="方正黑体_GBK" w:eastAsia="方正黑体_GBK" w:cs="方正黑体_GBK"/>
                <w:spacing w:val="2"/>
                <w:sz w:val="13"/>
                <w:szCs w:val="13"/>
              </w:rPr>
              <w:t>4）</w:t>
            </w:r>
          </w:p>
        </w:tc>
        <w:tc>
          <w:tcPr>
            <w:tcW w:w="745" w:type="dxa"/>
            <w:vAlign w:val="top"/>
          </w:tcPr>
          <w:p w14:paraId="66C35850">
            <w:pPr>
              <w:spacing w:before="194" w:line="232" w:lineRule="auto"/>
              <w:ind w:left="155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6"/>
                <w:sz w:val="13"/>
                <w:szCs w:val="13"/>
              </w:rPr>
              <w:t>高风险</w:t>
            </w:r>
          </w:p>
          <w:p w14:paraId="17D3BE58">
            <w:pPr>
              <w:spacing w:before="18" w:line="185" w:lineRule="exact"/>
              <w:ind w:left="121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  <w:r>
              <w:rPr>
                <w:rFonts w:hint="eastAsia" w:ascii="方正黑体_GBK" w:hAnsi="方正黑体_GBK" w:eastAsia="方正黑体_GBK" w:cs="方正黑体_GBK"/>
                <w:spacing w:val="3"/>
                <w:sz w:val="13"/>
                <w:szCs w:val="13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  <w:t>PR</w:t>
            </w:r>
            <w:r>
              <w:rPr>
                <w:rFonts w:hint="eastAsia" w:ascii="方正黑体_GBK" w:hAnsi="方正黑体_GBK" w:eastAsia="方正黑体_GBK" w:cs="方正黑体_GBK"/>
                <w:spacing w:val="3"/>
                <w:sz w:val="13"/>
                <w:szCs w:val="13"/>
              </w:rPr>
              <w:t>5）</w:t>
            </w:r>
          </w:p>
        </w:tc>
      </w:tr>
      <w:tr w14:paraId="5CFD4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869" w:type="dxa"/>
            <w:vAlign w:val="top"/>
          </w:tcPr>
          <w:p w14:paraId="514DDD4C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1" w:type="dxa"/>
            <w:vAlign w:val="top"/>
          </w:tcPr>
          <w:p w14:paraId="14D7DA30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7FE3E981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0D1A9DE3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3E2AA7E1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5" w:type="dxa"/>
            <w:vAlign w:val="top"/>
          </w:tcPr>
          <w:p w14:paraId="6E74392E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</w:tr>
      <w:tr w14:paraId="3CCB22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869" w:type="dxa"/>
            <w:vAlign w:val="top"/>
          </w:tcPr>
          <w:p w14:paraId="1F9AC552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1" w:type="dxa"/>
            <w:vAlign w:val="top"/>
          </w:tcPr>
          <w:p w14:paraId="4E9603EC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0650978D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5C203F97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7ED95C9F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5" w:type="dxa"/>
            <w:vAlign w:val="top"/>
          </w:tcPr>
          <w:p w14:paraId="3C850AD9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</w:tr>
      <w:tr w14:paraId="0A656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869" w:type="dxa"/>
            <w:vAlign w:val="top"/>
          </w:tcPr>
          <w:p w14:paraId="0FDDC195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1" w:type="dxa"/>
            <w:vAlign w:val="top"/>
          </w:tcPr>
          <w:p w14:paraId="53F02EE3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57E7916D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20ACC9F8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58CB213B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5" w:type="dxa"/>
            <w:vAlign w:val="top"/>
          </w:tcPr>
          <w:p w14:paraId="543245A9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</w:tr>
      <w:tr w14:paraId="3FA1CF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869" w:type="dxa"/>
            <w:vAlign w:val="top"/>
          </w:tcPr>
          <w:p w14:paraId="2B64CE81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1" w:type="dxa"/>
            <w:vAlign w:val="top"/>
          </w:tcPr>
          <w:p w14:paraId="6F3876DE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209149AF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1A24FEAF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1FAACCAC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5" w:type="dxa"/>
            <w:vAlign w:val="top"/>
          </w:tcPr>
          <w:p w14:paraId="425D6E6A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</w:tr>
      <w:tr w14:paraId="7D33A2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1869" w:type="dxa"/>
            <w:vAlign w:val="top"/>
          </w:tcPr>
          <w:p w14:paraId="6CE091C9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1" w:type="dxa"/>
            <w:vAlign w:val="top"/>
          </w:tcPr>
          <w:p w14:paraId="0EA8B5C6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6ECCF9DA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4C51740E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815" w:type="dxa"/>
            <w:vAlign w:val="top"/>
          </w:tcPr>
          <w:p w14:paraId="178E3863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  <w:tc>
          <w:tcPr>
            <w:tcW w:w="745" w:type="dxa"/>
            <w:vAlign w:val="top"/>
          </w:tcPr>
          <w:p w14:paraId="0FF900B1">
            <w:pPr>
              <w:pStyle w:val="6"/>
              <w:rPr>
                <w:rFonts w:hint="eastAsia" w:ascii="方正黑体_GBK" w:hAnsi="方正黑体_GBK" w:eastAsia="方正黑体_GBK" w:cs="方正黑体_GBK"/>
                <w:sz w:val="13"/>
                <w:szCs w:val="13"/>
              </w:rPr>
            </w:pPr>
          </w:p>
        </w:tc>
      </w:tr>
    </w:tbl>
    <w:p w14:paraId="7B9EB35D">
      <w:pPr>
        <w:pStyle w:val="2"/>
        <w:spacing w:before="81" w:line="232" w:lineRule="auto"/>
        <w:ind w:left="2728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备注：</w:t>
      </w:r>
      <w:r>
        <w:rPr>
          <w:rFonts w:hint="eastAsia" w:ascii="方正黑体_GBK" w:hAnsi="方正黑体_GBK" w:eastAsia="方正黑体_GBK" w:cs="方正黑体_GBK"/>
          <w:spacing w:val="4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√</w:t>
      </w:r>
      <w:r>
        <w:rPr>
          <w:rFonts w:hint="eastAsia" w:ascii="方正黑体_GBK" w:hAnsi="方正黑体_GBK" w:eastAsia="方正黑体_GBK" w:cs="方正黑体_GBK"/>
          <w:spacing w:val="-4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代表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可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以购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买； ×</w:t>
      </w:r>
      <w:r>
        <w:rPr>
          <w:rFonts w:hint="eastAsia" w:ascii="方正黑体_GBK" w:hAnsi="方正黑体_GBK" w:eastAsia="方正黑体_GBK" w:cs="方正黑体_GBK"/>
          <w:spacing w:val="-4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代表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不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能购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sz w:val="13"/>
          <w:szCs w:val="13"/>
        </w:rPr>
        <w:t>买。</w:t>
      </w:r>
    </w:p>
    <w:p w14:paraId="58538419">
      <w:pPr>
        <w:pStyle w:val="2"/>
        <w:spacing w:before="136" w:line="232" w:lineRule="auto"/>
        <w:ind w:left="360"/>
        <w:outlineLvl w:val="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第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五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条</w:t>
      </w:r>
      <w:r>
        <w:rPr>
          <w:rFonts w:hint="eastAsia" w:ascii="方正黑体_GBK" w:hAnsi="方正黑体_GBK" w:eastAsia="方正黑体_GBK" w:cs="方正黑体_GBK"/>
          <w:spacing w:val="52"/>
          <w:w w:val="10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理财产品信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息披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露的方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式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渠道和频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率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说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明</w:t>
      </w:r>
    </w:p>
    <w:p w14:paraId="04C7FB15">
      <w:pPr>
        <w:pStyle w:val="2"/>
        <w:spacing w:before="137" w:line="411" w:lineRule="auto"/>
        <w:ind w:left="21" w:right="53" w:firstLine="340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南银理财按照对应期次《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理财产品说明书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》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约定的方式</w:t>
      </w:r>
      <w:r>
        <w:rPr>
          <w:rFonts w:hint="eastAsia" w:ascii="方正黑体_GBK" w:hAnsi="方正黑体_GBK" w:eastAsia="方正黑体_GBK" w:cs="方正黑体_GBK"/>
          <w:spacing w:val="-3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、渠道和频率进行信息披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露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。投资者应密切关注与本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理财产品有关的信息披露</w:t>
      </w:r>
      <w:r>
        <w:rPr>
          <w:rFonts w:hint="eastAsia" w:ascii="方正黑体_GBK" w:hAnsi="方正黑体_GBK" w:eastAsia="方正黑体_GBK" w:cs="方正黑体_GBK"/>
          <w:spacing w:val="-2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2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以免造成不必要的损失。</w:t>
      </w:r>
    </w:p>
    <w:p w14:paraId="21B5E1BC">
      <w:pPr>
        <w:pStyle w:val="2"/>
        <w:spacing w:before="1" w:line="411" w:lineRule="auto"/>
        <w:ind w:left="21" w:right="53" w:firstLine="341"/>
        <w:jc w:val="both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投资者预留在南银理财或销售机构的有效联系方式变更的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，应及时通知南银理财或销售机构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7"/>
          <w:sz w:val="13"/>
          <w:szCs w:val="13"/>
        </w:rPr>
        <w:t>。</w:t>
      </w:r>
      <w:r>
        <w:rPr>
          <w:rFonts w:hint="eastAsia" w:ascii="方正黑体_GBK" w:hAnsi="方正黑体_GBK" w:eastAsia="方正黑体_GBK" w:cs="方正黑体_GBK"/>
          <w:b/>
          <w:bCs/>
          <w:spacing w:val="27"/>
          <w:sz w:val="13"/>
          <w:szCs w:val="13"/>
        </w:rPr>
        <w:t>如投资者</w:t>
      </w:r>
      <w:r>
        <w:rPr>
          <w:rFonts w:hint="eastAsia" w:ascii="方正黑体_GBK" w:hAnsi="方正黑体_GBK" w:eastAsia="方正黑体_GBK" w:cs="方正黑体_GBK"/>
          <w:b/>
          <w:bCs/>
          <w:spacing w:val="26"/>
          <w:sz w:val="13"/>
          <w:szCs w:val="13"/>
        </w:rPr>
        <w:t>未及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6"/>
          <w:sz w:val="13"/>
          <w:szCs w:val="13"/>
        </w:rPr>
        <w:t>时告知南银理财或销售机构联系方式变更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6"/>
          <w:sz w:val="13"/>
          <w:szCs w:val="13"/>
        </w:rPr>
        <w:t>，造成南银理财或销售机构在需要时无法联系投资者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</w:rPr>
        <w:t>，并由此影响投资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者的投资决策</w:t>
      </w:r>
      <w:r>
        <w:rPr>
          <w:rFonts w:hint="eastAsia" w:ascii="方正黑体_GBK" w:hAnsi="方正黑体_GBK" w:eastAsia="方正黑体_GBK" w:cs="方正黑体_GBK"/>
          <w:spacing w:val="-1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2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因此而产生的责任和风险由投资者自行承担。</w:t>
      </w:r>
    </w:p>
    <w:p w14:paraId="43427E49">
      <w:pPr>
        <w:pStyle w:val="2"/>
        <w:spacing w:before="1" w:line="231" w:lineRule="auto"/>
        <w:ind w:left="360"/>
        <w:outlineLvl w:val="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第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六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条</w:t>
      </w:r>
      <w:r>
        <w:rPr>
          <w:rFonts w:hint="eastAsia" w:ascii="方正黑体_GBK" w:hAnsi="方正黑体_GBK" w:eastAsia="方正黑体_GBK" w:cs="方正黑体_GBK"/>
          <w:spacing w:val="52"/>
          <w:w w:val="10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投资者信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8"/>
          <w:sz w:val="13"/>
          <w:szCs w:val="13"/>
        </w:rPr>
        <w:t>息保护</w:t>
      </w:r>
    </w:p>
    <w:p w14:paraId="4B49BE53">
      <w:pPr>
        <w:pStyle w:val="2"/>
        <w:spacing w:before="136" w:line="411" w:lineRule="auto"/>
        <w:ind w:left="20" w:right="63" w:firstLine="34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南银理财及销售机构承诺依法履行投资者信息保密义务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防范投资者信息被不当采集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使用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3"/>
          <w:sz w:val="13"/>
          <w:szCs w:val="13"/>
        </w:rPr>
        <w:t>传输和泄露，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保护投资者的信息安全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法律法规另有规定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或有权机关另有要求的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情形除外。</w:t>
      </w:r>
    </w:p>
    <w:p w14:paraId="774BAC28">
      <w:pPr>
        <w:pStyle w:val="2"/>
        <w:spacing w:before="1" w:line="231" w:lineRule="auto"/>
        <w:ind w:left="360"/>
        <w:outlineLvl w:val="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11"/>
          <w:sz w:val="13"/>
          <w:szCs w:val="13"/>
        </w:rPr>
        <w:t>第七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1"/>
          <w:sz w:val="13"/>
          <w:szCs w:val="13"/>
        </w:rPr>
        <w:t>条</w:t>
      </w:r>
      <w:r>
        <w:rPr>
          <w:rFonts w:hint="eastAsia" w:ascii="方正黑体_GBK" w:hAnsi="方正黑体_GBK" w:eastAsia="方正黑体_GBK" w:cs="方正黑体_GBK"/>
          <w:spacing w:val="52"/>
          <w:w w:val="10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1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1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1"/>
          <w:sz w:val="13"/>
          <w:szCs w:val="13"/>
        </w:rPr>
        <w:t>者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1"/>
          <w:sz w:val="13"/>
          <w:szCs w:val="13"/>
        </w:rPr>
        <w:t>投诉</w:t>
      </w:r>
      <w:r>
        <w:rPr>
          <w:rFonts w:hint="eastAsia" w:ascii="方正黑体_GBK" w:hAnsi="方正黑体_GBK" w:eastAsia="方正黑体_GBK" w:cs="方正黑体_GBK"/>
          <w:spacing w:val="-3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1"/>
          <w:sz w:val="13"/>
          <w:szCs w:val="13"/>
        </w:rPr>
        <w:t>的方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1"/>
          <w:sz w:val="13"/>
          <w:szCs w:val="13"/>
        </w:rPr>
        <w:t>式和程序</w:t>
      </w:r>
    </w:p>
    <w:p w14:paraId="3A67B428">
      <w:pPr>
        <w:pStyle w:val="2"/>
        <w:spacing w:before="137" w:line="411" w:lineRule="auto"/>
        <w:ind w:left="22" w:right="50" w:firstLine="339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投资者若需针对产品的设计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、成立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、运作</w:t>
      </w:r>
      <w:r>
        <w:rPr>
          <w:rFonts w:hint="eastAsia" w:ascii="方正黑体_GBK" w:hAnsi="方正黑体_GBK" w:eastAsia="方正黑体_GBK" w:cs="方正黑体_GBK"/>
          <w:spacing w:val="-33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5"/>
          <w:sz w:val="13"/>
          <w:szCs w:val="13"/>
        </w:rPr>
        <w:t>到期清算或提前终止等事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项进行投诉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可与管理人或销售机构联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系</w:t>
      </w:r>
      <w:r>
        <w:rPr>
          <w:rFonts w:hint="eastAsia" w:ascii="方正黑体_GBK" w:hAnsi="方正黑体_GBK" w:eastAsia="方正黑体_GBK" w:cs="方正黑体_GBK"/>
          <w:spacing w:val="-1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管理人或销售机构将及时接听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</w:rPr>
        <w:t>记录投资者的意见或建议并与投资者协商共同解决</w:t>
      </w:r>
      <w:r>
        <w:rPr>
          <w:rFonts w:hint="eastAsia" w:ascii="方正黑体_GBK" w:hAnsi="方正黑体_GBK" w:eastAsia="方正黑体_GBK" w:cs="方正黑体_GBK"/>
          <w:spacing w:val="24"/>
          <w:sz w:val="13"/>
          <w:szCs w:val="13"/>
        </w:rPr>
        <w:t>。</w:t>
      </w:r>
    </w:p>
    <w:p w14:paraId="302FB6FC">
      <w:pPr>
        <w:pStyle w:val="2"/>
        <w:spacing w:before="1" w:line="231" w:lineRule="auto"/>
        <w:ind w:left="360"/>
        <w:outlineLvl w:val="1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4"/>
          <w:sz w:val="13"/>
          <w:szCs w:val="13"/>
        </w:rPr>
        <w:t>第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4"/>
          <w:sz w:val="13"/>
          <w:szCs w:val="13"/>
        </w:rPr>
        <w:t>八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4"/>
          <w:sz w:val="13"/>
          <w:szCs w:val="13"/>
        </w:rPr>
        <w:t>条</w:t>
      </w:r>
      <w:r>
        <w:rPr>
          <w:rFonts w:hint="eastAsia" w:ascii="方正黑体_GBK" w:hAnsi="方正黑体_GBK" w:eastAsia="方正黑体_GBK" w:cs="方正黑体_GBK"/>
          <w:spacing w:val="5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4"/>
          <w:sz w:val="13"/>
          <w:szCs w:val="13"/>
        </w:rPr>
        <w:t>联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4"/>
          <w:sz w:val="13"/>
          <w:szCs w:val="13"/>
        </w:rPr>
        <w:t>系方</w:t>
      </w:r>
      <w:r>
        <w:rPr>
          <w:rFonts w:hint="eastAsia" w:ascii="方正黑体_GBK" w:hAnsi="方正黑体_GBK" w:eastAsia="方正黑体_GBK" w:cs="方正黑体_GBK"/>
          <w:spacing w:val="-40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4"/>
          <w:sz w:val="13"/>
          <w:szCs w:val="13"/>
        </w:rPr>
        <w:t>式</w:t>
      </w:r>
    </w:p>
    <w:p w14:paraId="623FE4A3">
      <w:pPr>
        <w:pStyle w:val="2"/>
        <w:spacing w:before="137" w:line="411" w:lineRule="auto"/>
        <w:ind w:left="21" w:right="25" w:firstLine="338"/>
        <w:jc w:val="both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在购买本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理财产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品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前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，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请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者确保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完全明白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  <w:lang w:val="en-US" w:eastAsia="zh-CN"/>
        </w:rPr>
        <w:t>本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理财产品的性质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、</w:t>
      </w:r>
      <w:r>
        <w:rPr>
          <w:rFonts w:hint="eastAsia" w:ascii="方正黑体_GBK" w:hAnsi="方正黑体_GBK" w:eastAsia="方正黑体_GBK" w:cs="方正黑体_GBK"/>
          <w:spacing w:val="-3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其中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涉及的风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险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以及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投</w:t>
      </w:r>
      <w:r>
        <w:rPr>
          <w:rFonts w:hint="eastAsia" w:ascii="方正黑体_GBK" w:hAnsi="方正黑体_GBK" w:eastAsia="方正黑体_GBK" w:cs="方正黑体_GBK"/>
          <w:spacing w:val="-3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资</w:t>
      </w:r>
      <w:r>
        <w:rPr>
          <w:rFonts w:hint="eastAsia" w:ascii="方正黑体_GBK" w:hAnsi="方正黑体_GBK" w:eastAsia="方正黑体_GBK" w:cs="方正黑体_GBK"/>
          <w:spacing w:val="-41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者的自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身情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6"/>
          <w:sz w:val="13"/>
          <w:szCs w:val="13"/>
        </w:rPr>
        <w:t>况。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6"/>
          <w:sz w:val="13"/>
          <w:szCs w:val="13"/>
        </w:rPr>
        <w:t>投资者若对理财产品销售文件的内容有任何疑问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6"/>
          <w:sz w:val="13"/>
          <w:szCs w:val="13"/>
        </w:rPr>
        <w:t>，请向南银理财或销售机构各营业场所或营业</w:t>
      </w: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</w:rPr>
        <w:t>网点咨询</w:t>
      </w:r>
      <w:r>
        <w:rPr>
          <w:rFonts w:hint="eastAsia" w:ascii="方正黑体_GBK" w:hAnsi="方正黑体_GBK" w:eastAsia="方正黑体_GBK" w:cs="方正黑体_GBK"/>
          <w:spacing w:val="-28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</w:rPr>
        <w:t>。联系方</w:t>
      </w:r>
      <w:r>
        <w:rPr>
          <w:rFonts w:hint="eastAsia" w:ascii="方正黑体_GBK" w:hAnsi="方正黑体_GBK" w:eastAsia="方正黑体_GBK" w:cs="方正黑体_GBK"/>
          <w:b/>
          <w:bCs/>
          <w:spacing w:val="19"/>
          <w:sz w:val="13"/>
          <w:szCs w:val="13"/>
        </w:rPr>
        <w:t>式分别如下：</w:t>
      </w:r>
    </w:p>
    <w:p w14:paraId="1FB41B21">
      <w:pPr>
        <w:pStyle w:val="2"/>
        <w:spacing w:line="233" w:lineRule="auto"/>
        <w:ind w:left="369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17"/>
          <w:sz w:val="13"/>
          <w:szCs w:val="13"/>
        </w:rPr>
        <w:t>（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7"/>
          <w:sz w:val="13"/>
          <w:szCs w:val="13"/>
        </w:rPr>
        <w:t>一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7"/>
          <w:sz w:val="13"/>
          <w:szCs w:val="13"/>
        </w:rPr>
        <w:t>）</w:t>
      </w:r>
      <w:r>
        <w:rPr>
          <w:rFonts w:hint="eastAsia" w:ascii="方正黑体_GBK" w:hAnsi="方正黑体_GBK" w:eastAsia="方正黑体_GBK" w:cs="方正黑体_GBK"/>
          <w:spacing w:val="-39"/>
          <w:sz w:val="13"/>
          <w:szCs w:val="13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7"/>
          <w:sz w:val="13"/>
          <w:szCs w:val="13"/>
        </w:rPr>
        <w:t>南银理财联系方式</w:t>
      </w:r>
    </w:p>
    <w:p w14:paraId="613028A0">
      <w:pPr>
        <w:pStyle w:val="2"/>
        <w:spacing w:before="113" w:line="196" w:lineRule="exact"/>
        <w:ind w:left="360"/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</w:rPr>
        <w:t>地址： 南京市建邺区</w:t>
      </w:r>
      <w:r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  <w:lang w:val="en-US" w:eastAsia="zh-CN"/>
        </w:rPr>
        <w:t>庐山路242号2号楼14-16层</w:t>
      </w:r>
    </w:p>
    <w:p w14:paraId="64809CD9">
      <w:pPr>
        <w:pStyle w:val="2"/>
        <w:spacing w:before="113" w:line="196" w:lineRule="exact"/>
        <w:ind w:left="360"/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</w:rPr>
        <w:t>电话 ：</w:t>
      </w:r>
      <w:r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  <w:lang w:val="en-US" w:eastAsia="zh-CN"/>
        </w:rPr>
        <w:t>4001195302</w:t>
      </w:r>
    </w:p>
    <w:p w14:paraId="5DCF2BC1">
      <w:pPr>
        <w:pStyle w:val="2"/>
        <w:spacing w:before="113" w:line="196" w:lineRule="exact"/>
        <w:ind w:left="360"/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</w:rPr>
        <w:t>（ 二 ） 销售机构联系方式</w:t>
      </w:r>
    </w:p>
    <w:p w14:paraId="1CA53FFD">
      <w:pPr>
        <w:pStyle w:val="2"/>
        <w:spacing w:before="113" w:line="196" w:lineRule="exact"/>
        <w:ind w:left="360"/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</w:rPr>
      </w:pPr>
    </w:p>
    <w:p w14:paraId="4243A86F">
      <w:pPr>
        <w:pStyle w:val="2"/>
        <w:spacing w:before="113" w:line="196" w:lineRule="exact"/>
        <w:ind w:left="360"/>
        <w:rPr>
          <w:rFonts w:hint="eastAsia" w:ascii="方正黑体_GBK" w:hAnsi="方正黑体_GBK" w:eastAsia="方正黑体_GBK" w:cs="方正黑体_GBK"/>
          <w:spacing w:val="3"/>
          <w:position w:val="1"/>
          <w:sz w:val="13"/>
          <w:szCs w:val="13"/>
        </w:rPr>
      </w:pPr>
    </w:p>
    <w:p w14:paraId="7F9CF752">
      <w:pPr>
        <w:pStyle w:val="2"/>
        <w:spacing w:before="46" w:line="232" w:lineRule="auto"/>
        <w:ind w:left="3663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  <w:u w:val="single" w:color="auto"/>
        </w:rPr>
        <w:t>仔细阅读提示</w:t>
      </w:r>
    </w:p>
    <w:p w14:paraId="14F135B4">
      <w:pPr>
        <w:pStyle w:val="2"/>
        <w:spacing w:before="136" w:line="397" w:lineRule="auto"/>
        <w:ind w:left="20" w:right="19" w:firstLine="339"/>
        <w:jc w:val="both"/>
        <w:rPr>
          <w:rFonts w:hint="eastAsia" w:ascii="方正黑体_GBK" w:hAnsi="方正黑体_GBK" w:eastAsia="方正黑体_GBK" w:cs="方正黑体_GBK"/>
          <w:sz w:val="13"/>
          <w:szCs w:val="13"/>
        </w:rPr>
      </w:pP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  <w:u w:val="single" w:color="auto"/>
        </w:rPr>
        <w:t>请投资者务必仔细阅读本理财产品销售文件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5"/>
          <w:sz w:val="13"/>
          <w:szCs w:val="13"/>
          <w:u w:val="single" w:color="auto"/>
        </w:rPr>
        <w:t>，包括但不限于本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  <w:u w:val="single" w:color="auto"/>
        </w:rPr>
        <w:t>理财产品对应的《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  <w:u w:val="single" w:color="auto"/>
        </w:rPr>
        <w:t>理财产品销售协议书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  <w:u w:val="single" w:color="auto"/>
        </w:rPr>
        <w:t>》《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4"/>
          <w:sz w:val="13"/>
          <w:szCs w:val="13"/>
          <w:u w:val="single" w:color="auto"/>
        </w:rPr>
        <w:t>理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财产品说明书</w:t>
      </w:r>
      <w:r>
        <w:rPr>
          <w:rFonts w:hint="eastAsia" w:ascii="方正黑体_GBK" w:hAnsi="方正黑体_GBK" w:eastAsia="方正黑体_GBK" w:cs="方正黑体_GBK"/>
          <w:spacing w:val="-21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》《</w:t>
      </w:r>
      <w:r>
        <w:rPr>
          <w:rFonts w:hint="eastAsia" w:ascii="方正黑体_GBK" w:hAnsi="方正黑体_GBK" w:eastAsia="方正黑体_GBK" w:cs="方正黑体_GBK"/>
          <w:spacing w:val="-26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理财产品风险揭示书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》《</w:t>
      </w:r>
      <w:r>
        <w:rPr>
          <w:rFonts w:hint="eastAsia" w:ascii="方正黑体_GBK" w:hAnsi="方正黑体_GBK" w:eastAsia="方正黑体_GBK" w:cs="方正黑体_GBK"/>
          <w:spacing w:val="-24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投资者权益须知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》《</w:t>
      </w:r>
      <w:r>
        <w:rPr>
          <w:rFonts w:hint="eastAsia" w:ascii="方正黑体_GBK" w:hAnsi="方正黑体_GBK" w:eastAsia="方正黑体_GBK" w:cs="方正黑体_GBK"/>
          <w:spacing w:val="-27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理财产品投资协议书</w:t>
      </w:r>
      <w:r>
        <w:rPr>
          <w:rFonts w:hint="eastAsia" w:ascii="方正黑体_GBK" w:hAnsi="方正黑体_GBK" w:eastAsia="方正黑体_GBK" w:cs="方正黑体_GBK"/>
          <w:spacing w:val="-34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》</w:t>
      </w:r>
      <w:r>
        <w:rPr>
          <w:rFonts w:hint="eastAsia" w:ascii="方正黑体_GBK" w:hAnsi="方正黑体_GBK" w:eastAsia="方正黑体_GBK" w:cs="方正黑体_GBK"/>
          <w:spacing w:val="-42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等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，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20"/>
          <w:sz w:val="13"/>
          <w:szCs w:val="13"/>
          <w:u w:val="single" w:color="auto"/>
        </w:rPr>
        <w:t>了解理财产品具体情</w:t>
      </w:r>
      <w:r>
        <w:rPr>
          <w:rFonts w:hint="eastAsia" w:ascii="方正黑体_GBK" w:hAnsi="方正黑体_GBK" w:eastAsia="方正黑体_GBK" w:cs="方正黑体_GBK"/>
          <w:sz w:val="13"/>
          <w:szCs w:val="13"/>
        </w:rPr>
        <w:t xml:space="preserve">  </w:t>
      </w:r>
      <w:r>
        <w:rPr>
          <w:rFonts w:hint="eastAsia" w:ascii="方正黑体_GBK" w:hAnsi="方正黑体_GBK" w:eastAsia="方正黑体_GBK" w:cs="方正黑体_GBK"/>
          <w:b/>
          <w:bCs/>
          <w:spacing w:val="14"/>
          <w:sz w:val="13"/>
          <w:szCs w:val="13"/>
          <w:u w:val="single" w:color="auto"/>
        </w:rPr>
        <w:t>况</w:t>
      </w:r>
      <w:r>
        <w:rPr>
          <w:rFonts w:hint="eastAsia" w:ascii="方正黑体_GBK" w:hAnsi="方正黑体_GBK" w:eastAsia="方正黑体_GBK" w:cs="方正黑体_GBK"/>
          <w:spacing w:val="-19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4"/>
          <w:sz w:val="13"/>
          <w:szCs w:val="13"/>
          <w:u w:val="single" w:color="auto"/>
        </w:rPr>
        <w:t>，</w:t>
      </w:r>
      <w:r>
        <w:rPr>
          <w:rFonts w:hint="eastAsia" w:ascii="方正黑体_GBK" w:hAnsi="方正黑体_GBK" w:eastAsia="方正黑体_GBK" w:cs="方正黑体_GBK"/>
          <w:spacing w:val="-35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4"/>
          <w:sz w:val="13"/>
          <w:szCs w:val="13"/>
          <w:u w:val="single" w:color="auto"/>
        </w:rPr>
        <w:t>关注投资风险</w:t>
      </w:r>
      <w:r>
        <w:rPr>
          <w:rFonts w:hint="eastAsia" w:ascii="方正黑体_GBK" w:hAnsi="方正黑体_GBK" w:eastAsia="方正黑体_GBK" w:cs="方正黑体_GBK"/>
          <w:spacing w:val="-32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4"/>
          <w:sz w:val="13"/>
          <w:szCs w:val="13"/>
          <w:u w:val="single" w:color="auto"/>
        </w:rPr>
        <w:t>，</w:t>
      </w:r>
      <w:r>
        <w:rPr>
          <w:rFonts w:hint="eastAsia" w:ascii="方正黑体_GBK" w:hAnsi="方正黑体_GBK" w:eastAsia="方正黑体_GBK" w:cs="方正黑体_GBK"/>
          <w:spacing w:val="-13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4"/>
          <w:sz w:val="13"/>
          <w:szCs w:val="13"/>
          <w:u w:val="single" w:color="auto"/>
        </w:rPr>
        <w:t>自主决定是否投资</w:t>
      </w:r>
      <w:r>
        <w:rPr>
          <w:rFonts w:hint="eastAsia" w:ascii="方正黑体_GBK" w:hAnsi="方正黑体_GBK" w:eastAsia="方正黑体_GBK" w:cs="方正黑体_GBK"/>
          <w:spacing w:val="-29"/>
          <w:sz w:val="13"/>
          <w:szCs w:val="13"/>
          <w:u w:val="single" w:color="auto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bCs/>
          <w:spacing w:val="14"/>
          <w:sz w:val="13"/>
          <w:szCs w:val="13"/>
          <w:u w:val="single" w:color="auto"/>
        </w:rPr>
        <w:t>。</w:t>
      </w:r>
      <w:r>
        <w:rPr>
          <w:rFonts w:hint="eastAsia" w:ascii="方正黑体_GBK" w:hAnsi="方正黑体_GBK" w:eastAsia="方正黑体_GBK" w:cs="方正黑体_GBK"/>
          <w:spacing w:val="14"/>
          <w:sz w:val="13"/>
          <w:szCs w:val="13"/>
          <w:u w:val="single" w:color="auto"/>
        </w:rPr>
        <w:t xml:space="preserve"> </w:t>
      </w:r>
    </w:p>
    <w:sectPr>
      <w:footerReference r:id="rId6" w:type="default"/>
      <w:pgSz w:w="11906" w:h="16839"/>
      <w:pgMar w:top="1431" w:right="1770" w:bottom="1435" w:left="1785" w:header="0" w:footer="117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022FFFE5-87F9-4FCA-AE69-F03BA105945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DB368">
    <w:pPr>
      <w:spacing w:line="246" w:lineRule="exact"/>
      <w:ind w:left="401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 xml:space="preserve">1 </w:t>
    </w:r>
    <w:r>
      <w:rPr>
        <w:rFonts w:ascii="Calibri" w:hAnsi="Calibri" w:eastAsia="Calibri" w:cs="Calibri"/>
        <w:spacing w:val="-4"/>
        <w:position w:val="2"/>
        <w:sz w:val="18"/>
        <w:szCs w:val="18"/>
      </w:rPr>
      <w:t>/</w:t>
    </w:r>
    <w:r>
      <w:rPr>
        <w:rFonts w:ascii="Calibri" w:hAnsi="Calibri" w:eastAsia="Calibri" w:cs="Calibri"/>
        <w:spacing w:val="10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086DC">
    <w:pPr>
      <w:spacing w:line="246" w:lineRule="exact"/>
      <w:ind w:left="400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2"/>
        <w:position w:val="2"/>
        <w:sz w:val="18"/>
        <w:szCs w:val="18"/>
      </w:rPr>
      <w:t xml:space="preserve">2 </w:t>
    </w:r>
    <w:r>
      <w:rPr>
        <w:rFonts w:ascii="Calibri" w:hAnsi="Calibri" w:eastAsia="Calibri" w:cs="Calibri"/>
        <w:spacing w:val="-2"/>
        <w:position w:val="2"/>
        <w:sz w:val="18"/>
        <w:szCs w:val="18"/>
      </w:rPr>
      <w:t>/</w:t>
    </w:r>
    <w:r>
      <w:rPr>
        <w:rFonts w:ascii="Calibri" w:hAnsi="Calibri" w:eastAsia="Calibri" w:cs="Calibri"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2"/>
        <w:position w:val="2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16A212A"/>
    <w:rsid w:val="4E7B7731"/>
    <w:rsid w:val="584D1C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4"/>
      <w:szCs w:val="1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2431</Words>
  <Characters>2478</Characters>
  <TotalTime>15</TotalTime>
  <ScaleCrop>false</ScaleCrop>
  <LinksUpToDate>false</LinksUpToDate>
  <CharactersWithSpaces>3205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2025-01-17T17:54:00Z</dcterms:created>
  <dc:creator>钱哲贤</dc:creator>
  <cp:lastModifiedBy>He.TT</cp:lastModifiedBy>
  <dcterms:modified xsi:type="dcterms:W3CDTF">2025-10-25T03:05:03Z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2025-10-25T10:47:21Z</vt:filetime>
  </property>
  <property fmtid="{D5CDD505-2E9C-101B-9397-08002B2CF9AE}" pid="4" name="KSOTemplateDocerSaveRecord">
    <vt:lpwstr>eyJoZGlkIjoiZmM2N2ZhZTRmZmYyMmE5Mjg5NWRiZmQ0NmFmZWNjNTEiLCJ1c2VySWQiOiIzNzgzMTQ0NjYifQ==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039424085F2246828CEE3E519C8B824A_12</vt:lpwstr>
  </property>
</Properties>
</file>