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701383"/>
      <w:bookmarkStart w:id="1" w:name="_Toc123112263"/>
      <w:bookmarkStart w:id="2" w:name="_Toc123112224"/>
      <w:bookmarkStart w:id="3" w:name="_Toc139991726"/>
      <w:bookmarkStart w:id="4" w:name="_Toc139992301"/>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112264"/>
      <w:bookmarkStart w:id="6" w:name="_Toc139991727"/>
      <w:bookmarkStart w:id="7" w:name="_Toc123701384"/>
      <w:bookmarkStart w:id="8" w:name="_Toc123112225"/>
      <w:bookmarkStart w:id="9" w:name="_Toc139992302"/>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39991729"/>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【兴银稳添利周盈20号B（兴普惠）】</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【Z7002024001170】注：投资者可依据理财产品登记编码在中国理财网查询产品信息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39991730"/>
      <w:bookmarkStart w:id="15" w:name="_Toc30935"/>
      <w:bookmarkStart w:id="16" w:name="_Toc123112229"/>
      <w:bookmarkStart w:id="17" w:name="_Toc8727"/>
      <w:bookmarkStart w:id="18" w:name="_Toc29629"/>
      <w:bookmarkStart w:id="19" w:name="_Toc4867"/>
      <w:bookmarkStart w:id="20" w:name="_Toc123701389"/>
      <w:bookmarkStart w:id="21" w:name="_Toc23386"/>
      <w:bookmarkStart w:id="22" w:name="_Toc15517"/>
      <w:bookmarkStart w:id="23" w:name="_Toc4966"/>
      <w:bookmarkStart w:id="24" w:name="_Toc26897"/>
      <w:bookmarkStart w:id="25" w:name="_Toc6306"/>
      <w:bookmarkStart w:id="26" w:name="_Toc141703880"/>
      <w:bookmarkStart w:id="27" w:name="_Toc32639"/>
      <w:bookmarkStart w:id="28" w:name="_Toc123112268"/>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65"/>
      <w:bookmarkStart w:id="33" w:name="_Toc22864"/>
      <w:bookmarkStart w:id="34" w:name="_Toc258829399"/>
      <w:bookmarkStart w:id="35" w:name="_Toc21301"/>
      <w:bookmarkStart w:id="36" w:name="_Toc19592"/>
      <w:bookmarkStart w:id="37" w:name="_Toc24860"/>
      <w:bookmarkStart w:id="38" w:name="_Toc6617"/>
      <w:bookmarkStart w:id="39" w:name="_Toc13020"/>
      <w:bookmarkStart w:id="40" w:name="_Toc3224"/>
      <w:bookmarkStart w:id="41" w:name="_Toc819"/>
      <w:bookmarkStart w:id="42" w:name="_Toc15067"/>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2708"/>
      <w:bookmarkStart w:id="49" w:name="_Toc24571"/>
      <w:bookmarkStart w:id="50" w:name="_Toc733"/>
      <w:bookmarkStart w:id="51" w:name="_Toc6149"/>
      <w:bookmarkStart w:id="52" w:name="_Toc545"/>
      <w:bookmarkStart w:id="53" w:name="_Toc74065740"/>
      <w:bookmarkStart w:id="54" w:name="_Toc18631"/>
      <w:bookmarkStart w:id="55" w:name="_Toc20318"/>
      <w:bookmarkStart w:id="56" w:name="_Toc6683"/>
      <w:bookmarkStart w:id="57" w:name="_Toc1328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92377130"/>
      <w:bookmarkStart w:id="68"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79154665"/>
      <w:bookmarkStart w:id="70" w:name="_Toc92377131"/>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兴银稳添利周盈20号B（兴普惠）</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1.70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3.50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92377132"/>
      <w:bookmarkStart w:id="73" w:name="_Toc79154666"/>
      <w:bookmarkStart w:id="74" w:name="_Toc4403"/>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6529"/>
      <w:bookmarkStart w:id="79" w:name="_Toc92377133"/>
      <w:bookmarkStart w:id="80"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92377134"/>
      <w:bookmarkStart w:id="82" w:name="_Toc15203"/>
      <w:bookmarkStart w:id="83" w:name="_Toc3266"/>
      <w:bookmarkStart w:id="84" w:name="_Toc74065741"/>
      <w:bookmarkStart w:id="85" w:name="_Toc90742321"/>
      <w:bookmarkStart w:id="86" w:name="_Toc29948"/>
      <w:bookmarkStart w:id="87" w:name="_Toc90742390"/>
      <w:bookmarkStart w:id="88" w:name="_Toc12517"/>
      <w:bookmarkStart w:id="89" w:name="_Toc22074"/>
      <w:bookmarkStart w:id="90" w:name="_Toc29784"/>
      <w:bookmarkStart w:id="91" w:name="_Toc27189"/>
      <w:bookmarkStart w:id="92" w:name="_Toc6714"/>
      <w:bookmarkStart w:id="93" w:name="_Toc90742688"/>
      <w:bookmarkStart w:id="94" w:name="_Toc79154668"/>
      <w:bookmarkStart w:id="95" w:name="_Toc16265"/>
      <w:bookmarkStart w:id="96" w:name="_Toc27226"/>
      <w:bookmarkStart w:id="97"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74065742"/>
      <w:bookmarkStart w:id="99" w:name="_Toc26986"/>
      <w:bookmarkStart w:id="100" w:name="_Toc18526"/>
      <w:bookmarkStart w:id="101" w:name="_Toc4741"/>
      <w:bookmarkStart w:id="102" w:name="_Toc141703885"/>
      <w:bookmarkStart w:id="103" w:name="_Toc17912"/>
      <w:bookmarkStart w:id="104" w:name="_Toc27967"/>
      <w:bookmarkStart w:id="105" w:name="_Toc21988"/>
      <w:bookmarkStart w:id="106" w:name="_Toc18797"/>
      <w:bookmarkStart w:id="107" w:name="_Toc92377135"/>
      <w:bookmarkStart w:id="108" w:name="_Toc18329"/>
      <w:bookmarkStart w:id="109" w:name="_Toc139991735"/>
      <w:bookmarkStart w:id="110" w:name="_Toc7848"/>
      <w:bookmarkStart w:id="111" w:name="_Toc14893"/>
      <w:bookmarkStart w:id="112" w:name="_Toc79154669"/>
      <w:bookmarkStart w:id="113"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92377136"/>
      <w:bookmarkStart w:id="116" w:name="_Toc13903"/>
      <w:bookmarkStart w:id="117" w:name="_Toc83391971"/>
      <w:bookmarkStart w:id="118" w:name="_Toc1427"/>
      <w:bookmarkStart w:id="119" w:name="_Toc123102453"/>
      <w:bookmarkStart w:id="120" w:name="_Toc48649707"/>
      <w:bookmarkStart w:id="121" w:name="_Toc610"/>
      <w:bookmarkStart w:id="122" w:name="_Toc79154670"/>
      <w:bookmarkStart w:id="123" w:name="_Toc1270"/>
      <w:bookmarkStart w:id="124" w:name="_Toc98560352"/>
      <w:bookmarkStart w:id="125" w:name="_Toc7920"/>
      <w:bookmarkStart w:id="126" w:name="_Toc141703886"/>
      <w:bookmarkStart w:id="127" w:name="_Toc123112234"/>
      <w:bookmarkStart w:id="128" w:name="_Toc123051452"/>
      <w:bookmarkStart w:id="129" w:name="_Toc23261"/>
      <w:bookmarkStart w:id="130" w:name="_Toc139991736"/>
      <w:bookmarkStart w:id="131" w:name="_Toc10463"/>
      <w:bookmarkStart w:id="132" w:name="_Toc74065743"/>
      <w:bookmarkStart w:id="133" w:name="_Toc20733"/>
      <w:bookmarkStart w:id="134" w:name="_Toc23822"/>
      <w:bookmarkStart w:id="135" w:name="_Toc4003"/>
      <w:bookmarkStart w:id="136" w:name="_Toc17244"/>
      <w:bookmarkStart w:id="137" w:name="_Toc7939260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39991737"/>
      <w:bookmarkStart w:id="140" w:name="_Toc31235"/>
      <w:bookmarkStart w:id="141" w:name="_Toc79154671"/>
      <w:bookmarkStart w:id="142" w:name="_Toc98560353"/>
      <w:bookmarkStart w:id="143" w:name="_Toc123112235"/>
      <w:bookmarkStart w:id="144" w:name="_Toc141703887"/>
      <w:bookmarkStart w:id="145" w:name="_Toc123102454"/>
      <w:bookmarkStart w:id="146" w:name="_Toc12245"/>
      <w:bookmarkStart w:id="147" w:name="_Toc4020"/>
      <w:bookmarkStart w:id="148" w:name="_Toc3601"/>
      <w:bookmarkStart w:id="149" w:name="_Toc14835"/>
      <w:bookmarkStart w:id="150" w:name="_Toc74065744"/>
      <w:bookmarkStart w:id="151" w:name="_Toc31644"/>
      <w:bookmarkStart w:id="152" w:name="_Toc29251"/>
      <w:bookmarkStart w:id="153" w:name="_Toc92377137"/>
      <w:bookmarkStart w:id="154" w:name="_Toc123051453"/>
      <w:bookmarkStart w:id="155" w:name="_Toc15143"/>
      <w:bookmarkStart w:id="156" w:name="_Toc26207"/>
      <w:bookmarkStart w:id="157" w:name="_Toc31653"/>
      <w:bookmarkStart w:id="158" w:name="_Toc640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79392580"/>
      <w:bookmarkStart w:id="161" w:name="_Toc57530239"/>
      <w:bookmarkStart w:id="162" w:name="_Toc15118234"/>
      <w:bookmarkStart w:id="163" w:name="_Toc523711668"/>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123102455"/>
      <w:bookmarkStart w:id="167" w:name="_Toc92377138"/>
      <w:bookmarkStart w:id="168" w:name="_Toc4559"/>
      <w:bookmarkStart w:id="169" w:name="_Toc3321"/>
      <w:bookmarkStart w:id="170" w:name="_Toc25783"/>
      <w:bookmarkStart w:id="171" w:name="_Toc3771"/>
      <w:bookmarkStart w:id="172" w:name="_Toc139991738"/>
      <w:bookmarkStart w:id="173" w:name="_Toc74065745"/>
      <w:bookmarkStart w:id="174" w:name="_Toc79154672"/>
      <w:bookmarkStart w:id="175" w:name="_Toc79392583"/>
      <w:bookmarkStart w:id="176" w:name="_Toc6447"/>
      <w:bookmarkStart w:id="177" w:name="_Toc9706"/>
      <w:bookmarkStart w:id="178" w:name="_Toc11030"/>
      <w:bookmarkStart w:id="179" w:name="_Toc141703888"/>
      <w:bookmarkStart w:id="180" w:name="_Toc123112236"/>
      <w:bookmarkStart w:id="181" w:name="_Toc6394"/>
      <w:bookmarkStart w:id="182" w:name="_Toc18567"/>
      <w:bookmarkStart w:id="183" w:name="_Toc123051454"/>
      <w:bookmarkStart w:id="184" w:name="_Toc98560354"/>
      <w:bookmarkStart w:id="185" w:name="_Toc7058"/>
      <w:bookmarkStart w:id="186"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10398"/>
      <w:bookmarkStart w:id="190" w:name="_Toc16164"/>
      <w:bookmarkStart w:id="191" w:name="_Toc141703889"/>
      <w:bookmarkStart w:id="192" w:name="_Toc123051455"/>
      <w:bookmarkStart w:id="193" w:name="_Toc3080"/>
      <w:bookmarkStart w:id="194" w:name="_Toc725"/>
      <w:bookmarkStart w:id="195" w:name="_Toc3572"/>
      <w:bookmarkStart w:id="196" w:name="_Toc25397"/>
      <w:bookmarkStart w:id="197" w:name="_Toc79154673"/>
      <w:bookmarkStart w:id="198" w:name="_Toc98560355"/>
      <w:bookmarkStart w:id="199" w:name="_Toc18206"/>
      <w:bookmarkStart w:id="200" w:name="_Toc123102456"/>
      <w:bookmarkStart w:id="201" w:name="_Toc74065746"/>
      <w:bookmarkStart w:id="202" w:name="_Toc31821"/>
      <w:bookmarkStart w:id="203" w:name="_Toc92377139"/>
      <w:bookmarkStart w:id="204" w:name="_Toc139991739"/>
      <w:bookmarkStart w:id="205" w:name="_Toc21735"/>
      <w:bookmarkStart w:id="206" w:name="_Toc123112237"/>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15118245"/>
      <w:bookmarkStart w:id="208" w:name="_Toc79392593"/>
      <w:bookmarkStart w:id="209"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7953"/>
      <w:bookmarkStart w:id="211" w:name="_Toc92377140"/>
      <w:bookmarkStart w:id="212" w:name="_Toc29408"/>
      <w:bookmarkStart w:id="213" w:name="_Toc123112238"/>
      <w:bookmarkStart w:id="214" w:name="_Toc83391975"/>
      <w:bookmarkStart w:id="215" w:name="_Toc8791"/>
      <w:bookmarkStart w:id="216" w:name="_Toc98560356"/>
      <w:bookmarkStart w:id="217" w:name="_Toc74065747"/>
      <w:bookmarkStart w:id="218" w:name="_Toc17920"/>
      <w:bookmarkStart w:id="219" w:name="_Toc32092"/>
      <w:bookmarkStart w:id="220" w:name="_Toc5170"/>
      <w:bookmarkStart w:id="221" w:name="_Toc139991740"/>
      <w:bookmarkStart w:id="222" w:name="_Toc141703890"/>
      <w:bookmarkStart w:id="223" w:name="_Toc3329"/>
      <w:bookmarkStart w:id="224" w:name="_Toc123102457"/>
      <w:bookmarkStart w:id="225" w:name="_Toc739"/>
      <w:bookmarkStart w:id="226" w:name="_Toc123051456"/>
      <w:bookmarkStart w:id="227" w:name="_Toc79392622"/>
      <w:bookmarkStart w:id="228" w:name="_Toc48649708"/>
      <w:bookmarkStart w:id="229" w:name="_Toc32584"/>
      <w:bookmarkStart w:id="230" w:name="_Toc17198"/>
      <w:bookmarkStart w:id="231" w:name="_Toc79154674"/>
      <w:bookmarkStart w:id="232" w:name="_Toc2123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92377141"/>
      <w:bookmarkStart w:id="234" w:name="_Toc30149"/>
      <w:bookmarkStart w:id="235"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兴银稳添利周盈20号B（兴普惠）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236" w:name="_GoBack"/>
      <w:bookmarkEnd w:id="236"/>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D50EB"/>
    <w:rsid w:val="371B0171"/>
    <w:rsid w:val="72EE4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qFormat/>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50247</Words>
  <Characters>51061</Characters>
  <Lines>0</Lines>
  <Paragraphs>0</Paragraphs>
  <TotalTime>0</TotalTime>
  <ScaleCrop>false</ScaleCrop>
  <LinksUpToDate>false</LinksUpToDate>
  <CharactersWithSpaces>51652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2024-10-23T03:40:00Z</dcterms:created>
  <dc:creator>cib</dc:creator>
  <cp:lastModifiedBy>Administrator</cp:lastModifiedBy>
  <dcterms:modified xsi:type="dcterms:W3CDTF">2024-10-23T09:50:45Z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2532120F1EA64BEEA5490EDB60E2F0E1</vt:lpwstr>
  </property>
</Properties>
</file>