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bookmarkStart w:id="236" w:name="_GoBack"/>
      <w:bookmarkEnd w:id="236"/>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兴银理财【稳添利最短持有期日开固收类】理财产品</w:t>
      </w:r>
    </w:p>
    <w:p>
      <w:pPr>
        <w:widowControl/>
        <w:spacing w:line="360" w:lineRule="auto"/>
        <w:jc w:val="center"/>
        <w:rPr>
          <w:b/>
          <w:szCs w:val="21"/>
        </w:rPr>
      </w:pPr>
      <w:r>
        <w:rPr>
          <w:rFonts w:hint="eastAsia" w:ascii="黑体" w:hAnsi="黑体" w:eastAsia="黑体"/>
          <w:b/>
          <w:sz w:val="44"/>
          <w:szCs w:val="44"/>
        </w:rPr>
        <w:t>销售文件</w:t>
      </w:r>
    </w:p>
    <w:tbl>
      <w:tblPr>
        <w:tblStyle w:val="10"/>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兴银理财【稳添利最短持有期日开固收类】理财产品产品说明书</w:t>
            </w:r>
          </w:p>
        </w:tc>
        <w:tc>
          <w:tcPr>
            <w:tcW w:w="2107" w:type="dxa"/>
          </w:tcPr>
          <w:p>
            <w:pPr>
              <w:pStyle w:val="15"/>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兴银理财【稳添利最短持有期日开固收类】理财产品（代理）销售协议书</w:t>
            </w:r>
          </w:p>
        </w:tc>
        <w:tc>
          <w:tcPr>
            <w:tcW w:w="2107"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5"/>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headerReference r:id="rId3" w:type="default"/>
          <w:footerReference r:id="rId4" w:type="default"/>
          <w:pgSz w:w="11906" w:h="16838"/>
          <w:pgMar w:top="1440" w:right="1800" w:bottom="1440" w:left="1800" w:header="567" w:footer="964" w:gutter="0"/>
          <w:pgNumType w:fmt="decimal"/>
          <w:cols w:space="720" w:num="1"/>
          <w:titlePg/>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兴银理财【稳添利最短持有期日开固收类】理财产品</w:t>
      </w: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2"/>
          <w:rFonts w:ascii="宋体" w:hAnsi="宋体"/>
          <w:sz w:val="28"/>
          <w:szCs w:val="28"/>
        </w:rPr>
      </w:pPr>
      <w:bookmarkStart w:id="0" w:name="_Toc139992301"/>
      <w:bookmarkStart w:id="1" w:name="_Toc139991726"/>
      <w:bookmarkStart w:id="2" w:name="_Toc123701383"/>
      <w:bookmarkStart w:id="3" w:name="_Toc123112263"/>
      <w:bookmarkStart w:id="4" w:name="_Toc123112224"/>
      <w:r>
        <w:rPr>
          <w:rStyle w:val="12"/>
          <w:rFonts w:hint="eastAsia" w:ascii="宋体" w:hAnsi="宋体"/>
          <w:sz w:val="28"/>
          <w:szCs w:val="28"/>
        </w:rPr>
        <w:t>理财产品管理人：</w:t>
      </w:r>
      <w:bookmarkEnd w:id="0"/>
      <w:bookmarkEnd w:id="1"/>
      <w:bookmarkEnd w:id="2"/>
      <w:bookmarkEnd w:id="3"/>
      <w:bookmarkEnd w:id="4"/>
      <w:r>
        <w:rPr>
          <w:rStyle w:val="12"/>
          <w:rFonts w:hint="eastAsia" w:ascii="宋体" w:hAnsi="宋体"/>
          <w:sz w:val="28"/>
          <w:szCs w:val="28"/>
        </w:rPr>
        <w:t>兴银理财有限责任公司</w:t>
      </w:r>
    </w:p>
    <w:p>
      <w:pPr>
        <w:adjustRightInd w:val="0"/>
        <w:spacing w:line="360" w:lineRule="auto"/>
        <w:jc w:val="center"/>
        <w:rPr>
          <w:rStyle w:val="12"/>
          <w:rFonts w:ascii="黑体" w:hAnsi="黑体" w:eastAsia="黑体" w:cs="宋体"/>
          <w:sz w:val="28"/>
          <w:szCs w:val="28"/>
        </w:rPr>
      </w:pPr>
      <w:bookmarkStart w:id="5" w:name="_Toc123112225"/>
      <w:bookmarkStart w:id="6" w:name="_Toc123112264"/>
      <w:bookmarkStart w:id="7" w:name="_Toc123701384"/>
      <w:bookmarkStart w:id="8" w:name="_Toc139992302"/>
      <w:bookmarkStart w:id="9" w:name="_Toc139991727"/>
    </w:p>
    <w:bookmarkEnd w:id="5"/>
    <w:bookmarkEnd w:id="6"/>
    <w:bookmarkEnd w:id="7"/>
    <w:bookmarkEnd w:id="8"/>
    <w:bookmarkEnd w:id="9"/>
    <w:p>
      <w:pPr>
        <w:adjustRightInd w:val="0"/>
        <w:spacing w:line="360" w:lineRule="auto"/>
        <w:jc w:val="center"/>
        <w:rPr>
          <w:rStyle w:val="12"/>
          <w:rFonts w:ascii="黑体" w:hAnsi="黑体" w:eastAsia="黑体" w:cs="宋体"/>
          <w:sz w:val="28"/>
          <w:szCs w:val="28"/>
        </w:rPr>
      </w:pPr>
    </w:p>
    <w:p>
      <w:pPr>
        <w:adjustRightInd w:val="0"/>
        <w:spacing w:line="360" w:lineRule="auto"/>
        <w:jc w:val="center"/>
        <w:rPr>
          <w:rStyle w:val="12"/>
          <w:rFonts w:ascii="宋体" w:hAnsi="宋体"/>
          <w:sz w:val="28"/>
          <w:szCs w:val="28"/>
        </w:rPr>
      </w:pPr>
      <w:r>
        <w:rPr>
          <w:rStyle w:val="12"/>
          <w:rFonts w:hint="eastAsia" w:ascii="宋体" w:hAnsi="宋体"/>
          <w:sz w:val="28"/>
          <w:szCs w:val="28"/>
        </w:rPr>
        <w:t>日期</w:t>
      </w:r>
      <w:r>
        <w:rPr>
          <w:rStyle w:val="12"/>
          <w:rFonts w:ascii="宋体" w:hAnsi="宋体"/>
          <w:sz w:val="28"/>
          <w:szCs w:val="28"/>
        </w:rPr>
        <w:t>：</w:t>
      </w:r>
      <w:r>
        <w:rPr>
          <w:rStyle w:val="12"/>
          <w:rFonts w:hint="eastAsia" w:ascii="宋体" w:hAnsi="宋体"/>
          <w:sz w:val="28"/>
          <w:szCs w:val="28"/>
        </w:rPr>
        <w:t>【</w:t>
      </w:r>
      <w:r>
        <w:rPr>
          <w:rStyle w:val="12"/>
          <w:rFonts w:ascii="宋体" w:hAnsi="宋体"/>
          <w:sz w:val="28"/>
          <w:szCs w:val="28"/>
        </w:rPr>
        <w:t>2024</w:t>
      </w:r>
      <w:r>
        <w:rPr>
          <w:rStyle w:val="12"/>
          <w:rFonts w:hint="eastAsia" w:ascii="宋体" w:hAnsi="宋体"/>
          <w:sz w:val="28"/>
          <w:szCs w:val="28"/>
        </w:rPr>
        <w:t>】年【</w:t>
      </w:r>
      <w:r>
        <w:rPr>
          <w:rStyle w:val="12"/>
          <w:rFonts w:hint="eastAsia" w:ascii="宋体" w:hAnsi="宋体"/>
          <w:sz w:val="28"/>
          <w:szCs w:val="28"/>
          <w:lang w:val="en-US" w:eastAsia="zh-CN"/>
        </w:rPr>
        <w:t>3</w:t>
      </w:r>
      <w:r>
        <w:rPr>
          <w:rStyle w:val="12"/>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rPr>
          <w:rFonts w:hint="eastAsia" w:eastAsia="宋体"/>
          <w:bCs/>
          <w:sz w:val="32"/>
          <w:lang w:eastAsia="zh-CN"/>
        </w:rPr>
      </w:pP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8"/>
              <w:snapToGrid w:val="0"/>
              <w:spacing w:before="0" w:beforeAutospacing="0" w:after="0" w:afterAutospacing="0"/>
              <w:jc w:val="both"/>
              <w:rPr>
                <w:rFonts w:ascii="黑体" w:hAnsi="黑体" w:eastAsia="黑体"/>
                <w:bCs/>
                <w:sz w:val="18"/>
                <w:szCs w:val="18"/>
              </w:rPr>
            </w:pPr>
          </w:p>
          <w:p>
            <w:pPr>
              <w:pStyle w:val="8"/>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27"/>
      <w:bookmarkStart w:id="12" w:name="_Toc123112266"/>
      <w:bookmarkStart w:id="13"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9"/>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【兴银理财稳添利双月盈10号(2个月最短持有期)日开固收类理财产品】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兴银稳添利双月盈10号B</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C</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D</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【Z7002023001466】注：投资者可依据理财产品登记编码在中国理财网查询产品信息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9K900700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B</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C</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p>
            <w:pPr>
              <w:spacing w:line="320" w:lineRule="exact"/>
              <w:jc w:val="left"/>
              <w:rPr>
                <w:rFonts w:ascii="宋体" w:hAnsi="宋体"/>
                <w:bCs/>
                <w:color w:val="000000" w:themeColor="text1"/>
                <w:sz w:val="18"/>
                <w:szCs w:val="18"/>
                <w14:textFill>
                  <w14:solidFill>
                    <w14:schemeClr w14:val="tx1"/>
                  </w14:solidFill>
                </w14:textFill>
              </w:rPr>
            </w:pPr>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D</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6"/>
            <w:spacing w:line="360" w:lineRule="auto"/>
            <w:jc w:val="center"/>
          </w:pPr>
          <w:r>
            <w:rPr>
              <w:lang w:val="zh-CN"/>
            </w:rPr>
            <w:t>目录</w:t>
          </w:r>
        </w:p>
        <w:p>
          <w:pPr>
            <w:pStyle w:val="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9</w:t>
          </w:r>
          <w:r>
            <w:fldChar w:fldCharType="end"/>
          </w:r>
          <w:r>
            <w:fldChar w:fldCharType="end"/>
          </w:r>
        </w:p>
        <w:p>
          <w:pPr>
            <w:pStyle w:val="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10</w:t>
          </w:r>
          <w:r>
            <w:fldChar w:fldCharType="end"/>
          </w:r>
          <w:r>
            <w:fldChar w:fldCharType="end"/>
          </w:r>
        </w:p>
        <w:p>
          <w:pPr>
            <w:pStyle w:val="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13</w:t>
          </w:r>
          <w:r>
            <w:fldChar w:fldCharType="end"/>
          </w:r>
          <w:r>
            <w:fldChar w:fldCharType="end"/>
          </w:r>
        </w:p>
        <w:p>
          <w:pPr>
            <w:pStyle w:val="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14</w:t>
          </w:r>
          <w:r>
            <w:fldChar w:fldCharType="end"/>
          </w:r>
          <w:r>
            <w:fldChar w:fldCharType="end"/>
          </w:r>
        </w:p>
        <w:p>
          <w:pPr>
            <w:pStyle w:val="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15</w:t>
          </w:r>
          <w:r>
            <w:fldChar w:fldCharType="end"/>
          </w:r>
          <w:r>
            <w:fldChar w:fldCharType="end"/>
          </w:r>
        </w:p>
        <w:p>
          <w:pPr>
            <w:pStyle w:val="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16</w:t>
          </w:r>
          <w:r>
            <w:fldChar w:fldCharType="end"/>
          </w:r>
          <w:r>
            <w:fldChar w:fldCharType="end"/>
          </w:r>
        </w:p>
        <w:p>
          <w:pPr>
            <w:pStyle w:val="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17</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30935"/>
      <w:bookmarkStart w:id="15" w:name="_Toc26897"/>
      <w:bookmarkStart w:id="16" w:name="_Toc139991730"/>
      <w:bookmarkStart w:id="17" w:name="_Toc29629"/>
      <w:bookmarkStart w:id="18" w:name="_Toc15517"/>
      <w:bookmarkStart w:id="19" w:name="_Toc123112229"/>
      <w:bookmarkStart w:id="20" w:name="_Toc23386"/>
      <w:bookmarkStart w:id="21" w:name="_Toc4867"/>
      <w:bookmarkStart w:id="22" w:name="_Toc6306"/>
      <w:bookmarkStart w:id="23" w:name="_Toc8727"/>
      <w:bookmarkStart w:id="24" w:name="_Toc123701389"/>
      <w:bookmarkStart w:id="25" w:name="_Toc141703880"/>
      <w:bookmarkStart w:id="26" w:name="_Toc32639"/>
      <w:bookmarkStart w:id="27" w:name="_Toc123112268"/>
      <w:bookmarkStart w:id="28" w:name="_Toc496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58829399"/>
      <w:bookmarkStart w:id="33" w:name="_Toc6617"/>
      <w:bookmarkStart w:id="34" w:name="_Toc13020"/>
      <w:bookmarkStart w:id="35" w:name="_Toc2465"/>
      <w:bookmarkStart w:id="36" w:name="_Toc24860"/>
      <w:bookmarkStart w:id="37" w:name="_Toc21301"/>
      <w:bookmarkStart w:id="38" w:name="_Toc22864"/>
      <w:bookmarkStart w:id="39" w:name="_Toc3224"/>
      <w:bookmarkStart w:id="40" w:name="_Toc19592"/>
      <w:bookmarkStart w:id="41" w:name="_Toc819"/>
      <w:bookmarkStart w:id="42" w:name="_Toc15067"/>
      <w:r>
        <w:rPr>
          <w:rFonts w:hint="eastAsia" w:ascii="Times New Roman"/>
          <w:color w:val="auto"/>
          <w:sz w:val="30"/>
        </w:rPr>
        <w:t>前言</w:t>
      </w:r>
      <w:bookmarkEnd w:id="29"/>
    </w:p>
    <w:p>
      <w:pPr>
        <w:pStyle w:val="17"/>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74065740"/>
      <w:bookmarkStart w:id="48" w:name="_Toc6683"/>
      <w:bookmarkStart w:id="49" w:name="_Toc22708"/>
      <w:bookmarkStart w:id="50" w:name="_Toc13288"/>
      <w:bookmarkStart w:id="51" w:name="_Toc545"/>
      <w:bookmarkStart w:id="52" w:name="_Toc18631"/>
      <w:bookmarkStart w:id="53" w:name="_Toc733"/>
      <w:bookmarkStart w:id="54" w:name="_Toc24571"/>
      <w:bookmarkStart w:id="55" w:name="_Toc20627"/>
      <w:bookmarkStart w:id="56" w:name="_Toc6149"/>
      <w:bookmarkStart w:id="57" w:name="_Toc2031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rFonts w:hint="eastAsia"/>
          <w:bCs/>
          <w:lang w:eastAsia="zh-CN"/>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5" w:type="default"/>
          <w:footerReference r:id="rId6" w:type="default"/>
          <w:pgSz w:w="11906" w:h="16838"/>
          <w:pgMar w:top="1440" w:right="1800" w:bottom="1440" w:left="1800" w:header="567" w:footer="964" w:gutter="0"/>
          <w:pgNumType w:fmt="decimal"/>
          <w:cols w:space="720" w:num="1"/>
          <w:docGrid w:type="lines" w:linePitch="312" w:charSpace="0"/>
        </w:sect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兴银理财【稳添利最短持有期日开固收类】理财产品</w:t>
      </w: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产品说明书</w:t>
      </w:r>
    </w:p>
    <w:p>
      <w:pPr>
        <w:adjustRightInd w:val="0"/>
        <w:spacing w:line="360" w:lineRule="auto"/>
        <w:jc w:val="center"/>
        <w:rPr>
          <w:rStyle w:val="12"/>
          <w:rFonts w:ascii="宋体" w:hAnsi="宋体"/>
          <w:sz w:val="32"/>
          <w:szCs w:val="32"/>
        </w:rPr>
      </w:pPr>
    </w:p>
    <w:p>
      <w:pPr>
        <w:adjustRightInd w:val="0"/>
        <w:spacing w:line="360" w:lineRule="auto"/>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理财产品管理人：兴银理财有限责任公司</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日期</w:t>
      </w:r>
      <w:r>
        <w:rPr>
          <w:rStyle w:val="12"/>
          <w:rFonts w:ascii="宋体" w:hAnsi="宋体" w:cs="Times New Roman"/>
          <w:sz w:val="32"/>
          <w:szCs w:val="32"/>
        </w:rPr>
        <w:t>：</w:t>
      </w:r>
      <w:r>
        <w:rPr>
          <w:rStyle w:val="12"/>
          <w:rFonts w:hint="eastAsia" w:ascii="宋体" w:hAnsi="宋体" w:cs="Times New Roman"/>
          <w:sz w:val="32"/>
          <w:szCs w:val="32"/>
        </w:rPr>
        <w:t>【2</w:t>
      </w:r>
      <w:r>
        <w:rPr>
          <w:rStyle w:val="12"/>
          <w:rFonts w:ascii="宋体" w:hAnsi="宋体" w:cs="Times New Roman"/>
          <w:sz w:val="32"/>
          <w:szCs w:val="32"/>
        </w:rPr>
        <w:t>02</w:t>
      </w:r>
      <w:r>
        <w:rPr>
          <w:rStyle w:val="12"/>
          <w:rFonts w:hint="eastAsia" w:ascii="宋体" w:hAnsi="宋体" w:cs="Times New Roman"/>
          <w:sz w:val="32"/>
          <w:szCs w:val="32"/>
          <w:lang w:val="en-US" w:eastAsia="zh-CN"/>
        </w:rPr>
        <w:t>5</w:t>
      </w:r>
      <w:r>
        <w:rPr>
          <w:rStyle w:val="12"/>
          <w:rFonts w:hint="eastAsia" w:ascii="宋体" w:hAnsi="宋体" w:cs="Times New Roman"/>
          <w:sz w:val="32"/>
          <w:szCs w:val="32"/>
        </w:rPr>
        <w:t>】年【</w:t>
      </w:r>
      <w:r>
        <w:rPr>
          <w:rStyle w:val="12"/>
          <w:rFonts w:hint="eastAsia" w:ascii="宋体" w:hAnsi="宋体" w:cs="Times New Roman"/>
          <w:sz w:val="32"/>
          <w:szCs w:val="32"/>
          <w:lang w:val="en-US" w:eastAsia="zh-CN"/>
        </w:rPr>
        <w:t>2</w:t>
      </w:r>
      <w:r>
        <w:rPr>
          <w:rStyle w:val="12"/>
          <w:rFonts w:hint="eastAsia" w:ascii="宋体" w:hAnsi="宋体" w:cs="Times New Roman"/>
          <w:sz w:val="32"/>
          <w:szCs w:val="32"/>
        </w:rPr>
        <w:t>】月</w:t>
      </w:r>
    </w:p>
    <w:p>
      <w:pPr>
        <w:rPr>
          <w:rStyle w:val="12"/>
          <w:rFonts w:ascii="宋体" w:hAnsi="宋体"/>
          <w:sz w:val="32"/>
          <w:szCs w:val="32"/>
        </w:rPr>
      </w:pPr>
      <w:r>
        <w:rPr>
          <w:rStyle w:val="12"/>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8"/>
            <w:spacing w:line="360" w:lineRule="auto"/>
            <w:jc w:val="center"/>
          </w:pPr>
          <w:bookmarkStart w:id="66" w:name="_Toc78276587"/>
          <w:r>
            <w:rPr>
              <w:lang w:val="zh-CN"/>
            </w:rPr>
            <w:t>目录</w:t>
          </w:r>
        </w:p>
        <w:p>
          <w:pPr>
            <w:pStyle w:val="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21</w:t>
          </w:r>
          <w:r>
            <w:fldChar w:fldCharType="end"/>
          </w:r>
          <w:r>
            <w:fldChar w:fldCharType="end"/>
          </w:r>
        </w:p>
        <w:p>
          <w:pPr>
            <w:pStyle w:val="6"/>
            <w:tabs>
              <w:tab w:val="right" w:leader="dot" w:pos="8306"/>
              <w:tab w:val="clear" w:pos="829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26</w:t>
          </w:r>
          <w:r>
            <w:fldChar w:fldCharType="end"/>
          </w:r>
          <w:r>
            <w:fldChar w:fldCharType="end"/>
          </w:r>
        </w:p>
        <w:p>
          <w:pPr>
            <w:pStyle w:val="6"/>
            <w:tabs>
              <w:tab w:val="right" w:leader="dot" w:pos="8306"/>
              <w:tab w:val="clear" w:pos="829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32</w:t>
          </w:r>
          <w:r>
            <w:fldChar w:fldCharType="end"/>
          </w:r>
          <w:r>
            <w:fldChar w:fldCharType="end"/>
          </w:r>
        </w:p>
        <w:p>
          <w:pPr>
            <w:pStyle w:val="6"/>
            <w:tabs>
              <w:tab w:val="right" w:leader="dot" w:pos="8306"/>
              <w:tab w:val="clear" w:pos="829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34</w:t>
          </w:r>
          <w:r>
            <w:fldChar w:fldCharType="end"/>
          </w:r>
          <w:r>
            <w:fldChar w:fldCharType="end"/>
          </w:r>
        </w:p>
        <w:p>
          <w:pPr>
            <w:pStyle w:val="6"/>
            <w:tabs>
              <w:tab w:val="right" w:leader="dot" w:pos="8306"/>
              <w:tab w:val="clear" w:pos="829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38</w:t>
          </w:r>
          <w:r>
            <w:fldChar w:fldCharType="end"/>
          </w:r>
          <w:r>
            <w:fldChar w:fldCharType="end"/>
          </w:r>
        </w:p>
        <w:p>
          <w:pPr>
            <w:pStyle w:val="6"/>
            <w:tabs>
              <w:tab w:val="right" w:leader="dot" w:pos="8306"/>
              <w:tab w:val="clear" w:pos="829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41</w:t>
          </w:r>
          <w:r>
            <w:fldChar w:fldCharType="end"/>
          </w:r>
          <w:r>
            <w:fldChar w:fldCharType="end"/>
          </w:r>
        </w:p>
        <w:p>
          <w:pPr>
            <w:pStyle w:val="6"/>
            <w:tabs>
              <w:tab w:val="right" w:leader="dot" w:pos="8306"/>
              <w:tab w:val="clear" w:pos="829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42</w:t>
          </w:r>
          <w:r>
            <w:fldChar w:fldCharType="end"/>
          </w:r>
          <w:r>
            <w:fldChar w:fldCharType="end"/>
          </w:r>
        </w:p>
        <w:p>
          <w:pPr>
            <w:pStyle w:val="6"/>
            <w:tabs>
              <w:tab w:val="right" w:leader="dot" w:pos="8306"/>
              <w:tab w:val="clear" w:pos="829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46</w:t>
          </w:r>
          <w:r>
            <w:fldChar w:fldCharType="end"/>
          </w:r>
          <w:r>
            <w:fldChar w:fldCharType="end"/>
          </w:r>
        </w:p>
        <w:p>
          <w:pPr>
            <w:pStyle w:val="6"/>
            <w:tabs>
              <w:tab w:val="right" w:leader="dot" w:pos="8306"/>
              <w:tab w:val="clear" w:pos="829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47</w:t>
          </w:r>
          <w:r>
            <w:fldChar w:fldCharType="end"/>
          </w:r>
          <w:r>
            <w:fldChar w:fldCharType="end"/>
          </w:r>
        </w:p>
        <w:p>
          <w:pPr>
            <w:pStyle w:val="6"/>
            <w:tabs>
              <w:tab w:val="right" w:leader="dot" w:pos="8306"/>
              <w:tab w:val="clear" w:pos="829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50</w:t>
          </w:r>
          <w:r>
            <w:fldChar w:fldCharType="end"/>
          </w:r>
          <w:r>
            <w:fldChar w:fldCharType="end"/>
          </w:r>
        </w:p>
        <w:p>
          <w:pPr>
            <w:pStyle w:val="6"/>
            <w:tabs>
              <w:tab w:val="right" w:leader="dot" w:pos="8306"/>
              <w:tab w:val="clear" w:pos="829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52</w:t>
          </w:r>
          <w:r>
            <w:fldChar w:fldCharType="end"/>
          </w:r>
          <w:r>
            <w:fldChar w:fldCharType="end"/>
          </w:r>
        </w:p>
        <w:p>
          <w:pPr>
            <w:pStyle w:val="6"/>
            <w:tabs>
              <w:tab w:val="right" w:leader="dot" w:pos="8306"/>
              <w:tab w:val="clear" w:pos="829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54</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67" w:name="_Toc26572"/>
      <w:bookmarkStart w:id="68"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bookmarkEnd w:id="68"/>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7"/>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：指产品管理人向投资者提供的，用于描述产品特征，约定权利义务的文件。具体指《兴银理财【稳添利最短持有期日开固收类】理财产品销售文件》，包括《投资协议书》、《产品说明书》、《（代理）销售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《投资协议书》：指管理人统一编制的《兴银理财【稳添利最短持有期日开固收类】理财产品投资协议书》，以及对该文件的有效修改或补充。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）《产品说明书》：指管理人统一编制的《兴银理财【稳添利最短持有期日开固收类】理财产品产品说明书》，以及对该文件的有效修改或补充。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（4）《（代理）销售协议书》：指管理人统一编制的《兴银理财【稳添利最短持有期日开固收类】理财产品（代理）销售协议书》或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的《兴银理财【稳添利最短持有期日开固收类】理财产品（代理）销售协议书》（文件名称以代理销售机构实际编制为准），以及对该文件的有效修改或补充。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）《风险揭示书》：指管理人统一编制的《兴银理财【稳添利最短持有期日开固收类】理财产品风险揭示书》或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的《兴银理财【稳添利最短持有期日开固收类】理财产品风险揭示书》（文件名称以代理销售机构实际编制为准），以及对该文件的有效修改或补充。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）《投资者权益须知》：指管理人统一编制的《兴银理财【稳添利最短持有期日开固收类】理财产品投资者权益须知》或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《兴银理财【稳添利最短持有期日开固收类】理财产品投资者权益须知》（文件名称以代理销售机构实际编制为准），以及对该文件的有效修改或补充。</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17"/>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7"/>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7"/>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7"/>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7"/>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7"/>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7"/>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7"/>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69" w:name="_Toc92377131"/>
      <w:bookmarkStart w:id="70" w:name="_Toc79154665"/>
      <w:bookmarkStart w:id="71" w:name="_Toc14559"/>
      <w:r>
        <w:rPr>
          <w:rFonts w:hint="eastAsia" w:hAnsi="宋体"/>
          <w:sz w:val="28"/>
          <w:szCs w:val="28"/>
        </w:rPr>
        <w:t>第二条  理财产品基本情况</w:t>
      </w:r>
      <w:bookmarkEnd w:id="69"/>
      <w:bookmarkEnd w:id="70"/>
      <w:r>
        <w:rPr>
          <w:rFonts w:hint="eastAsia" w:hAnsi="宋体"/>
          <w:sz w:val="28"/>
          <w:szCs w:val="28"/>
        </w:rPr>
        <w:t xml:space="preserve"> </w:t>
      </w:r>
      <w:bookmarkEnd w:id="71"/>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【兴银理财稳添利双月盈10号(2个月最短持有期)日开固收类理财产品】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兴银稳添利双月盈10号B</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C</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D</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【Z7002023001466】</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9K900700】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B</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C</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9K90070</w:t>
            </w:r>
            <w:r>
              <w:rPr>
                <w:rFonts w:hint="eastAsia" w:ascii="宋体" w:hAnsi="宋体"/>
                <w:bCs/>
                <w:sz w:val="18"/>
                <w:szCs w:val="18"/>
                <w:lang w:val="en-US" w:eastAsia="zh-CN"/>
              </w:rPr>
              <w:t>D</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规模为【20】亿元。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3</w:t>
            </w:r>
            <w:r>
              <w:rPr>
                <w:rFonts w:hint="eastAsia" w:cs="Times New Roman" w:asciiTheme="minorEastAsia" w:hAnsiTheme="minorEastAsia"/>
                <w:sz w:val="18"/>
                <w:szCs w:val="18"/>
              </w:rPr>
              <w:t>】月【26】日【9:0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cs="Times New Roman" w:asciiTheme="minorEastAsia" w:hAnsiTheme="minorEastAsia"/>
                <w:sz w:val="18"/>
                <w:szCs w:val="18"/>
              </w:rPr>
              <w:t>1</w:t>
            </w:r>
            <w:r>
              <w:rPr>
                <w:rFonts w:cs="Times New Roman" w:asciiTheme="minorEastAsia" w:hAnsiTheme="minorEastAsia"/>
                <w:sz w:val="18"/>
                <w:szCs w:val="18"/>
              </w:rPr>
              <w:t>7</w:t>
            </w:r>
            <w:r>
              <w:rPr>
                <w:rFonts w:hint="eastAsia" w:cs="Times New Roman" w:asciiTheme="minorEastAsia" w:hAnsiTheme="minorEastAsia"/>
                <w:sz w:val="18"/>
                <w:szCs w:val="18"/>
              </w:rPr>
              <w:t>:0</w:t>
            </w:r>
            <w:r>
              <w:rPr>
                <w:rFonts w:cs="Times New Roman" w:asciiTheme="minorEastAsia" w:hAnsiTheme="minorEastAsia"/>
                <w:sz w:val="18"/>
                <w:szCs w:val="18"/>
              </w:rPr>
              <w:t>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15</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asciiTheme="minorEastAsia" w:hAnsiTheme="minorEastAsia"/>
                <w:sz w:val="18"/>
                <w:szCs w:val="18"/>
              </w:rPr>
              <w:t>60</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asciiTheme="minorEastAsia" w:hAnsiTheme="minorEastAsia"/>
                <w:sz w:val="18"/>
                <w:szCs w:val="18"/>
              </w:rPr>
              <w:t>60</w:t>
            </w:r>
            <w:r>
              <w:rPr>
                <w:rFonts w:hint="eastAsia" w:asciiTheme="majorEastAsia" w:hAnsiTheme="majorEastAsia" w:eastAsiaTheme="majorEastAsia"/>
                <w:bCs/>
                <w:sz w:val="18"/>
                <w:szCs w:val="18"/>
              </w:rPr>
              <w:t>】个自然日内（不含当日）投资者不能赎回该产品份额，自产品成立日/申购确认日起第【</w:t>
            </w:r>
            <w:r>
              <w:rPr>
                <w:rFonts w:asciiTheme="minorEastAsia" w:hAnsiTheme="minorEastAsia"/>
                <w:sz w:val="18"/>
                <w:szCs w:val="18"/>
              </w:rPr>
              <w:t>60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B/C/D</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17"/>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B/C/D</w:t>
            </w:r>
            <w:r>
              <w:rPr>
                <w:rFonts w:hint="eastAsia" w:hAnsi="宋体"/>
                <w:bCs/>
                <w:sz w:val="18"/>
                <w:szCs w:val="18"/>
              </w:rPr>
              <w:t>】类份额）</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7"/>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17"/>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17"/>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sz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pPr>
              <w:spacing w:line="360" w:lineRule="auto"/>
              <w:jc w:val="left"/>
              <w:rPr>
                <w:rFonts w:hint="eastAsia" w:hAnsi="宋体"/>
                <w:bCs/>
                <w:sz w:val="18"/>
                <w:szCs w:val="18"/>
              </w:rPr>
            </w:pPr>
            <w:r>
              <w:rPr>
                <w:rFonts w:hint="eastAsia" w:asciiTheme="majorEastAsia" w:hAnsiTheme="majorEastAsia"/>
                <w:sz w:val="18"/>
              </w:rPr>
              <w:t>年化</w:t>
            </w:r>
            <w:r>
              <w:rPr>
                <w:rFonts w:hint="eastAsia" w:ascii="宋体" w:hAnsi="宋体"/>
                <w:bCs/>
                <w:sz w:val="18"/>
                <w:szCs w:val="18"/>
              </w:rPr>
              <w:t>【2.</w:t>
            </w:r>
            <w:r>
              <w:rPr>
                <w:rFonts w:hint="eastAsia" w:ascii="宋体" w:hAnsi="宋体"/>
                <w:bCs/>
                <w:sz w:val="18"/>
                <w:szCs w:val="18"/>
                <w:lang w:val="en-US" w:eastAsia="zh-CN"/>
              </w:rPr>
              <w:t>1</w:t>
            </w:r>
            <w:r>
              <w:rPr>
                <w:rFonts w:hint="eastAsia" w:ascii="宋体" w:hAnsi="宋体"/>
                <w:bCs/>
                <w:sz w:val="18"/>
                <w:szCs w:val="18"/>
              </w:rPr>
              <w:t>5</w:t>
            </w:r>
            <w:r>
              <w:rPr>
                <w:rFonts w:ascii="宋体" w:hAnsi="宋体"/>
                <w:bCs/>
                <w:sz w:val="18"/>
                <w:szCs w:val="18"/>
              </w:rPr>
              <w:t>-</w:t>
            </w:r>
            <w:r>
              <w:rPr>
                <w:rFonts w:hint="eastAsia" w:ascii="宋体" w:hAnsi="宋体"/>
                <w:bCs/>
                <w:sz w:val="18"/>
                <w:szCs w:val="18"/>
              </w:rPr>
              <w:t>3.</w:t>
            </w:r>
            <w:r>
              <w:rPr>
                <w:rFonts w:hint="eastAsia" w:ascii="宋体" w:hAnsi="宋体"/>
                <w:bCs/>
                <w:sz w:val="18"/>
                <w:szCs w:val="18"/>
                <w:lang w:val="en-US" w:eastAsia="zh-CN"/>
              </w:rPr>
              <w:t>8</w:t>
            </w:r>
            <w:r>
              <w:rPr>
                <w:rFonts w:hint="eastAsia" w:ascii="宋体" w:hAnsi="宋体"/>
                <w:bCs/>
                <w:sz w:val="18"/>
                <w:szCs w:val="18"/>
              </w:rPr>
              <w:t>5</w:t>
            </w:r>
            <w:r>
              <w:rPr>
                <w:rFonts w:ascii="宋体" w:hAnsi="宋体"/>
                <w:bCs/>
                <w:sz w:val="18"/>
                <w:szCs w:val="18"/>
              </w:rPr>
              <w:t>】</w:t>
            </w:r>
            <w:r>
              <w:rPr>
                <w:rFonts w:hint="eastAsia" w:ascii="宋体" w:hAnsi="宋体"/>
                <w:bCs/>
                <w:sz w:val="18"/>
                <w:szCs w:val="18"/>
              </w:rPr>
              <w:t>%。</w:t>
            </w: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】类份额）</w:t>
            </w:r>
          </w:p>
          <w:p>
            <w:pPr>
              <w:spacing w:line="360" w:lineRule="auto"/>
              <w:jc w:val="left"/>
              <w:rPr>
                <w:rFonts w:ascii="宋体" w:hAnsi="宋体"/>
                <w:b/>
                <w:bCs/>
                <w:sz w:val="18"/>
                <w:szCs w:val="18"/>
              </w:rPr>
            </w:pPr>
            <w:r>
              <w:rPr>
                <w:rFonts w:hint="eastAsia" w:asciiTheme="majorEastAsia" w:hAnsiTheme="majorEastAsia"/>
                <w:sz w:val="18"/>
              </w:rPr>
              <w:t>年化</w:t>
            </w:r>
            <w:r>
              <w:rPr>
                <w:rFonts w:hint="eastAsia" w:ascii="宋体" w:hAnsi="宋体"/>
                <w:bCs/>
                <w:sz w:val="18"/>
                <w:szCs w:val="18"/>
              </w:rPr>
              <w:t>【2.</w:t>
            </w:r>
            <w:r>
              <w:rPr>
                <w:rFonts w:hint="eastAsia" w:ascii="宋体" w:hAnsi="宋体"/>
                <w:bCs/>
                <w:sz w:val="18"/>
                <w:szCs w:val="18"/>
                <w:lang w:val="en-US" w:eastAsia="zh-CN"/>
              </w:rPr>
              <w:t>0</w:t>
            </w:r>
            <w:r>
              <w:rPr>
                <w:rFonts w:hint="eastAsia" w:ascii="宋体" w:hAnsi="宋体"/>
                <w:bCs/>
                <w:sz w:val="18"/>
                <w:szCs w:val="18"/>
              </w:rPr>
              <w:t>5</w:t>
            </w:r>
            <w:r>
              <w:rPr>
                <w:rFonts w:ascii="宋体" w:hAnsi="宋体"/>
                <w:bCs/>
                <w:sz w:val="18"/>
                <w:szCs w:val="18"/>
              </w:rPr>
              <w:t>-</w:t>
            </w:r>
            <w:r>
              <w:rPr>
                <w:rFonts w:hint="eastAsia" w:ascii="宋体" w:hAnsi="宋体"/>
                <w:bCs/>
                <w:sz w:val="18"/>
                <w:szCs w:val="18"/>
              </w:rPr>
              <w:t>3.</w:t>
            </w:r>
            <w:r>
              <w:rPr>
                <w:rFonts w:hint="eastAsia" w:ascii="宋体" w:hAnsi="宋体"/>
                <w:bCs/>
                <w:sz w:val="18"/>
                <w:szCs w:val="18"/>
                <w:lang w:val="en-US" w:eastAsia="zh-CN"/>
              </w:rPr>
              <w:t>7</w:t>
            </w:r>
            <w:r>
              <w:rPr>
                <w:rFonts w:hint="eastAsia" w:ascii="宋体" w:hAnsi="宋体"/>
                <w:bCs/>
                <w:sz w:val="18"/>
                <w:szCs w:val="18"/>
              </w:rPr>
              <w:t>5</w:t>
            </w:r>
            <w:r>
              <w:rPr>
                <w:rFonts w:ascii="宋体" w:hAnsi="宋体"/>
                <w:bCs/>
                <w:sz w:val="18"/>
                <w:szCs w:val="18"/>
              </w:rPr>
              <w:t>】</w:t>
            </w:r>
            <w:r>
              <w:rPr>
                <w:rFonts w:hint="eastAsia" w:ascii="宋体" w:hAnsi="宋体"/>
                <w:bCs/>
                <w:sz w:val="18"/>
                <w:szCs w:val="18"/>
              </w:rPr>
              <w:t>%。</w:t>
            </w:r>
            <w:r>
              <w:rPr>
                <w:rFonts w:hint="eastAsia" w:hAnsi="宋体"/>
                <w:bCs/>
                <w:sz w:val="18"/>
                <w:szCs w:val="18"/>
              </w:rPr>
              <w:t>（适用【</w:t>
            </w:r>
            <w:r>
              <w:rPr>
                <w:rFonts w:hint="eastAsia" w:hAnsi="宋体"/>
                <w:bCs/>
                <w:sz w:val="18"/>
                <w:szCs w:val="18"/>
                <w:lang w:val="en-US" w:eastAsia="zh-CN"/>
              </w:rPr>
              <w:t>C</w:t>
            </w:r>
            <w:r>
              <w:rPr>
                <w:rFonts w:hint="eastAsia" w:hAnsi="宋体"/>
                <w:bCs/>
                <w:sz w:val="18"/>
                <w:szCs w:val="18"/>
              </w:rPr>
              <w:t>】类份额）</w:t>
            </w:r>
          </w:p>
          <w:p>
            <w:pPr>
              <w:spacing w:line="360" w:lineRule="auto"/>
              <w:jc w:val="left"/>
              <w:rPr>
                <w:rFonts w:asciiTheme="majorEastAsia" w:hAnsiTheme="majorEastAsia" w:eastAsiaTheme="majorEastAsia"/>
                <w:bCs/>
                <w:sz w:val="18"/>
                <w:szCs w:val="18"/>
              </w:rPr>
            </w:pPr>
            <w:r>
              <w:rPr>
                <w:rFonts w:hint="eastAsia" w:asciiTheme="majorEastAsia" w:hAnsiTheme="majorEastAsia"/>
                <w:sz w:val="18"/>
              </w:rPr>
              <w:t>年化</w:t>
            </w:r>
            <w:r>
              <w:rPr>
                <w:rFonts w:hint="eastAsia" w:ascii="宋体" w:hAnsi="宋体"/>
                <w:bCs/>
                <w:sz w:val="18"/>
                <w:szCs w:val="18"/>
              </w:rPr>
              <w:t>【</w:t>
            </w:r>
            <w:r>
              <w:rPr>
                <w:rFonts w:hint="eastAsia" w:ascii="宋体" w:hAnsi="宋体"/>
                <w:bCs/>
                <w:sz w:val="18"/>
                <w:szCs w:val="18"/>
                <w:lang w:val="en-US" w:eastAsia="zh-CN"/>
              </w:rPr>
              <w:t>1.95</w:t>
            </w:r>
            <w:r>
              <w:rPr>
                <w:rFonts w:ascii="宋体" w:hAnsi="宋体"/>
                <w:bCs/>
                <w:sz w:val="18"/>
                <w:szCs w:val="18"/>
              </w:rPr>
              <w:t>-</w:t>
            </w:r>
            <w:r>
              <w:rPr>
                <w:rFonts w:hint="eastAsia" w:ascii="宋体" w:hAnsi="宋体"/>
                <w:bCs/>
                <w:sz w:val="18"/>
                <w:szCs w:val="18"/>
                <w:lang w:val="en-US" w:eastAsia="zh-CN"/>
              </w:rPr>
              <w:t>3.65</w:t>
            </w:r>
            <w:r>
              <w:rPr>
                <w:rFonts w:ascii="宋体" w:hAnsi="宋体"/>
                <w:bCs/>
                <w:sz w:val="18"/>
                <w:szCs w:val="18"/>
              </w:rPr>
              <w:t>】</w:t>
            </w:r>
            <w:r>
              <w:rPr>
                <w:rFonts w:hint="eastAsia" w:ascii="宋体" w:hAnsi="宋体"/>
                <w:bCs/>
                <w:sz w:val="18"/>
                <w:szCs w:val="18"/>
              </w:rPr>
              <w:t>%。</w:t>
            </w:r>
            <w:r>
              <w:rPr>
                <w:rFonts w:hint="eastAsia" w:hAnsi="宋体"/>
                <w:bCs/>
                <w:sz w:val="18"/>
                <w:szCs w:val="18"/>
              </w:rPr>
              <w:t>（适用【</w:t>
            </w:r>
            <w:r>
              <w:rPr>
                <w:rFonts w:hint="eastAsia" w:hAnsi="宋体"/>
                <w:bCs/>
                <w:sz w:val="18"/>
                <w:szCs w:val="18"/>
                <w:lang w:val="en-US" w:eastAsia="zh-CN"/>
              </w:rPr>
              <w:t>D</w:t>
            </w:r>
            <w:r>
              <w:rPr>
                <w:rFonts w:hint="eastAsia" w:hAnsi="宋体"/>
                <w:bCs/>
                <w:sz w:val="18"/>
                <w:szCs w:val="18"/>
              </w:rPr>
              <w:t>】类份额）</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B/C/D</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B/C/D</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7"/>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2" w:name="_Toc4403"/>
      <w:bookmarkStart w:id="73" w:name="_Toc79154666"/>
      <w:bookmarkStart w:id="74" w:name="_Toc92377132"/>
      <w:r>
        <w:rPr>
          <w:rFonts w:ascii="Times New Roman"/>
          <w:sz w:val="30"/>
        </w:rPr>
        <w:t>第</w:t>
      </w:r>
      <w:r>
        <w:rPr>
          <w:rFonts w:hint="eastAsia" w:ascii="Times New Roman"/>
          <w:sz w:val="30"/>
        </w:rPr>
        <w:t>三条</w:t>
      </w:r>
      <w:r>
        <w:rPr>
          <w:rFonts w:ascii="Times New Roman"/>
          <w:sz w:val="30"/>
        </w:rPr>
        <w:t xml:space="preserve">  </w:t>
      </w:r>
      <w:bookmarkStart w:id="75" w:name="_Toc79392573"/>
      <w:r>
        <w:rPr>
          <w:rFonts w:hint="eastAsia" w:ascii="Times New Roman"/>
          <w:sz w:val="30"/>
        </w:rPr>
        <w:t>理财产品的认购</w:t>
      </w:r>
      <w:bookmarkEnd w:id="72"/>
      <w:bookmarkEnd w:id="73"/>
      <w:bookmarkEnd w:id="74"/>
    </w:p>
    <w:p>
      <w:pPr>
        <w:spacing w:line="360" w:lineRule="auto"/>
        <w:ind w:firstLine="361" w:firstLineChars="200"/>
        <w:rPr>
          <w:rFonts w:asciiTheme="minorEastAsia" w:hAnsiTheme="minorEastAsia"/>
          <w:b/>
          <w:bCs/>
          <w:sz w:val="18"/>
          <w:szCs w:val="18"/>
        </w:rPr>
      </w:pPr>
      <w:bookmarkStart w:id="76" w:name="_Hlt88031774"/>
      <w:bookmarkEnd w:id="76"/>
      <w:bookmarkStart w:id="7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10"/>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8" w:name="_Toc6529"/>
      <w:bookmarkStart w:id="79" w:name="_Toc92377133"/>
      <w:bookmarkStart w:id="80"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8"/>
      <w:bookmarkEnd w:id="79"/>
      <w:bookmarkEnd w:id="80"/>
    </w:p>
    <w:bookmarkEnd w:id="77"/>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5"/>
    <w:p>
      <w:pPr>
        <w:pStyle w:val="2"/>
        <w:spacing w:before="0" w:after="0" w:line="360" w:lineRule="auto"/>
        <w:jc w:val="center"/>
        <w:rPr>
          <w:rFonts w:ascii="Times New Roman"/>
          <w:sz w:val="30"/>
        </w:rPr>
      </w:pPr>
      <w:bookmarkStart w:id="81" w:name="_Toc15203"/>
      <w:bookmarkStart w:id="82" w:name="_Toc27189"/>
      <w:bookmarkStart w:id="83" w:name="_Toc6714"/>
      <w:bookmarkStart w:id="84" w:name="_Toc22074"/>
      <w:bookmarkStart w:id="85" w:name="_Toc27226"/>
      <w:bookmarkStart w:id="86" w:name="_Toc3266"/>
      <w:bookmarkStart w:id="87" w:name="_Toc7151"/>
      <w:bookmarkStart w:id="88" w:name="_Toc79154668"/>
      <w:bookmarkStart w:id="89" w:name="_Toc90742390"/>
      <w:bookmarkStart w:id="90" w:name="_Toc16265"/>
      <w:bookmarkStart w:id="91" w:name="_Toc92377134"/>
      <w:bookmarkStart w:id="92" w:name="_Toc90742321"/>
      <w:bookmarkStart w:id="93" w:name="_Toc90742688"/>
      <w:bookmarkStart w:id="94" w:name="_Toc29784"/>
      <w:bookmarkStart w:id="95" w:name="_Toc12517"/>
      <w:bookmarkStart w:id="96" w:name="_Toc29948"/>
      <w:bookmarkStart w:id="97" w:name="_Toc7406574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
      <w:pPr>
        <w:pStyle w:val="17"/>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本产品投资于债权类资产的比例不低于产品总资产的80%。</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兴银理财产品管理人应当自产品成立日起【3】个月内使产品的投资组合比例符合产品说明书的有关约定，上述期间内，本产品的投资范围、投资策略应当符合产品说明书的约定。</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非因管理人主观因素导致突破前述比例限制的，管理人应当在流动性受限资产可出售、可转让或者恢复交易的10个交易日内将理财产品投资比例调整至符合要求，监管机构规定的特殊情形除外。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7"/>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7"/>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（1）每只公募理财产品投资单只证券或者单只公募证券投资基金的市值不得超过该理财产品净资产的10%。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（3）全部理财产品持有单一上市公司发行的股票，不得超过该上市公司可流通股票的30%。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（4）全部开放式公募理财产品投资单一上市公司发行的股票不得超过该上市公司可流通股票的15%。</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面向单一投资者发行的私募理财产品可不受前款比例限制。</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面向单一投资者发行的私募理财产品可不受本条规定限制。</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（8）本产品因为流动性需要可开展存单质押、债券正回购等融资业务，本产品总资产不超过净资产的140%。</w:t>
      </w:r>
    </w:p>
    <w:p>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非因管理人主观因素导致突破前述比例限制的，管理人应当在流动性受限资产可出售、可转让或者恢复交易的10个交易日内调整至符合要求，国务院银行业监督管理机构规定的特殊情形除外。</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color w:val="auto"/>
          <w:sz w:val="18"/>
          <w:szCs w:val="18"/>
        </w:rPr>
        <w:t>理财产品投资于国债、地方政府债券、中央银行票据、政府机构债券、政策性金融债券以及完全按照有关指数的构成比例进行投资的除外。若后续监管对于集中度及流动性管理要求有新要求，按照监管要求执行</w:t>
      </w:r>
      <w:r>
        <w:rPr>
          <w:rFonts w:hint="eastAsia" w:asciiTheme="majorEastAsia" w:hAnsiTheme="majorEastAsia" w:eastAsiaTheme="majorEastAsia"/>
          <w:bCs/>
          <w:kern w:val="0"/>
          <w:sz w:val="18"/>
          <w:szCs w:val="18"/>
        </w:rPr>
        <w:t>。</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7"/>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8" w:name="_Toc92377135"/>
      <w:bookmarkStart w:id="99" w:name="_Toc26986"/>
      <w:bookmarkStart w:id="100" w:name="_Toc79154669"/>
      <w:bookmarkStart w:id="101" w:name="_Toc14893"/>
      <w:bookmarkStart w:id="102" w:name="_Toc17912"/>
      <w:bookmarkStart w:id="103" w:name="_Toc4741"/>
      <w:bookmarkStart w:id="104" w:name="_Toc7848"/>
      <w:bookmarkStart w:id="105" w:name="_Toc18329"/>
      <w:bookmarkStart w:id="106" w:name="_Toc18797"/>
      <w:bookmarkStart w:id="107" w:name="_Toc141703885"/>
      <w:bookmarkStart w:id="108" w:name="_Toc74065742"/>
      <w:bookmarkStart w:id="109" w:name="_Toc21988"/>
      <w:bookmarkStart w:id="110" w:name="_Toc1823"/>
      <w:bookmarkStart w:id="111" w:name="_Toc139991735"/>
      <w:bookmarkStart w:id="112" w:name="_Toc18526"/>
      <w:bookmarkStart w:id="113" w:name="_Toc27967"/>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pStyle w:val="17"/>
        <w:spacing w:line="360" w:lineRule="auto"/>
        <w:ind w:firstLine="361" w:firstLineChars="200"/>
        <w:rPr>
          <w:rFonts w:asciiTheme="majorEastAsia" w:hAnsiTheme="majorEastAsia" w:eastAsiaTheme="majorEastAsia"/>
          <w:b/>
          <w:color w:val="auto"/>
          <w:sz w:val="18"/>
          <w:szCs w:val="18"/>
        </w:rPr>
      </w:pPr>
      <w:bookmarkStart w:id="114" w:name="_Hlk490214295"/>
      <w:r>
        <w:rPr>
          <w:rFonts w:hint="eastAsia" w:asciiTheme="majorEastAsia" w:hAnsiTheme="majorEastAsia" w:eastAsiaTheme="majorEastAsia"/>
          <w:b/>
          <w:color w:val="auto"/>
          <w:sz w:val="18"/>
          <w:szCs w:val="18"/>
        </w:rPr>
        <w:t>（一）理财产品的资产的保管和处分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14"/>
    <w:p>
      <w:pPr>
        <w:pStyle w:val="2"/>
        <w:spacing w:before="0" w:after="0" w:line="360" w:lineRule="auto"/>
        <w:jc w:val="center"/>
        <w:rPr>
          <w:rFonts w:ascii="Times New Roman"/>
          <w:sz w:val="28"/>
          <w:szCs w:val="28"/>
        </w:rPr>
      </w:pPr>
      <w:bookmarkStart w:id="115" w:name="_Toc13903"/>
      <w:bookmarkStart w:id="116" w:name="_Toc92377136"/>
      <w:bookmarkStart w:id="117" w:name="_Toc83391971"/>
      <w:bookmarkStart w:id="118" w:name="_Toc7920"/>
      <w:bookmarkStart w:id="119" w:name="_Toc123051452"/>
      <w:bookmarkStart w:id="120" w:name="_Toc23261"/>
      <w:bookmarkStart w:id="121" w:name="_Toc1270"/>
      <w:bookmarkStart w:id="122" w:name="_Toc4003"/>
      <w:bookmarkStart w:id="123" w:name="_Toc10463"/>
      <w:bookmarkStart w:id="124" w:name="_Toc610"/>
      <w:bookmarkStart w:id="125" w:name="_Toc74065743"/>
      <w:bookmarkStart w:id="126" w:name="_Toc79154670"/>
      <w:bookmarkStart w:id="127" w:name="_Toc23822"/>
      <w:bookmarkStart w:id="128" w:name="_Toc141703886"/>
      <w:bookmarkStart w:id="129" w:name="_Toc17244"/>
      <w:bookmarkStart w:id="130" w:name="_Toc98560352"/>
      <w:bookmarkStart w:id="131" w:name="_Toc79392606"/>
      <w:bookmarkStart w:id="132" w:name="_Toc1427"/>
      <w:bookmarkStart w:id="133" w:name="_Toc139991736"/>
      <w:bookmarkStart w:id="134" w:name="_Toc20733"/>
      <w:bookmarkStart w:id="135" w:name="_Toc123112234"/>
      <w:bookmarkStart w:id="136" w:name="_Toc123102453"/>
      <w:bookmarkStart w:id="137" w:name="_Toc48649707"/>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15"/>
      <w:bookmarkEnd w:id="116"/>
      <w:bookmarkEnd w:id="117"/>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7"/>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17"/>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17"/>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17"/>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17"/>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17"/>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7"/>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Pr>
        <w:pStyle w:val="2"/>
        <w:spacing w:before="0" w:after="0" w:line="360" w:lineRule="auto"/>
        <w:ind w:left="60" w:firstLine="10"/>
        <w:jc w:val="center"/>
        <w:rPr>
          <w:rFonts w:ascii="Times New Roman"/>
          <w:sz w:val="30"/>
        </w:rPr>
      </w:pPr>
      <w:bookmarkStart w:id="138" w:name="_Hlt70481650"/>
      <w:bookmarkEnd w:id="138"/>
      <w:bookmarkStart w:id="139" w:name="_Toc141703887"/>
      <w:bookmarkStart w:id="140" w:name="_Toc31653"/>
      <w:bookmarkStart w:id="141" w:name="_Toc123051453"/>
      <w:bookmarkStart w:id="142" w:name="_Toc92377137"/>
      <w:bookmarkStart w:id="143" w:name="_Toc3601"/>
      <w:bookmarkStart w:id="144" w:name="_Toc31235"/>
      <w:bookmarkStart w:id="145" w:name="_Toc139991737"/>
      <w:bookmarkStart w:id="146" w:name="_Toc6405"/>
      <w:bookmarkStart w:id="147" w:name="_Toc15143"/>
      <w:bookmarkStart w:id="148" w:name="_Toc98560353"/>
      <w:bookmarkStart w:id="149" w:name="_Toc26207"/>
      <w:bookmarkStart w:id="150" w:name="_Toc79154671"/>
      <w:bookmarkStart w:id="151" w:name="_Toc29251"/>
      <w:bookmarkStart w:id="152" w:name="_Toc14835"/>
      <w:bookmarkStart w:id="153" w:name="_Toc74065744"/>
      <w:bookmarkStart w:id="154" w:name="_Toc31644"/>
      <w:bookmarkStart w:id="155" w:name="_Toc4020"/>
      <w:bookmarkStart w:id="156" w:name="_Toc123102454"/>
      <w:bookmarkStart w:id="157" w:name="_Toc12245"/>
      <w:bookmarkStart w:id="158" w:name="_Toc12311223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Start w:id="159" w:name="_Hlt55355235"/>
      <w:bookmarkEnd w:id="159"/>
      <w:bookmarkStart w:id="160" w:name="_Toc57530239"/>
      <w:bookmarkStart w:id="161" w:name="_Toc79392580"/>
      <w:bookmarkStart w:id="162" w:name="_Toc15118234"/>
      <w:bookmarkStart w:id="163" w:name="_Toc523711668"/>
    </w:p>
    <w:p>
      <w:pPr>
        <w:pStyle w:val="17"/>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7"/>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7"/>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7"/>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17"/>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1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7"/>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17"/>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7"/>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7"/>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17"/>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17"/>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17"/>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
      <w:pPr>
        <w:widowControl/>
        <w:spacing w:line="360" w:lineRule="auto"/>
        <w:jc w:val="left"/>
        <w:rPr>
          <w:rFonts w:ascii="宋体" w:hAnsi="宋体"/>
          <w:kern w:val="0"/>
          <w:sz w:val="18"/>
          <w:szCs w:val="18"/>
        </w:rPr>
      </w:pPr>
      <w:r>
        <w:rPr>
          <w:rFonts w:hAnsi="宋体"/>
          <w:sz w:val="18"/>
          <w:szCs w:val="18"/>
        </w:rPr>
        <w:br w:type="page"/>
      </w:r>
    </w:p>
    <w:bookmarkEnd w:id="160"/>
    <w:bookmarkEnd w:id="161"/>
    <w:bookmarkEnd w:id="162"/>
    <w:bookmarkEnd w:id="163"/>
    <w:p>
      <w:pPr>
        <w:pStyle w:val="2"/>
        <w:spacing w:before="0" w:after="0" w:line="360" w:lineRule="auto"/>
        <w:jc w:val="center"/>
        <w:rPr>
          <w:rFonts w:ascii="Times New Roman"/>
          <w:sz w:val="30"/>
        </w:rPr>
      </w:pPr>
      <w:bookmarkStart w:id="164" w:name="_Hlt88897298"/>
      <w:bookmarkEnd w:id="164"/>
      <w:bookmarkStart w:id="165" w:name="_Hlt88825574"/>
      <w:bookmarkEnd w:id="165"/>
      <w:bookmarkStart w:id="166" w:name="_Toc98560354"/>
      <w:bookmarkStart w:id="167" w:name="_Toc123051454"/>
      <w:bookmarkStart w:id="168" w:name="_Toc6394"/>
      <w:bookmarkStart w:id="169" w:name="_Toc123102455"/>
      <w:bookmarkStart w:id="170" w:name="_Toc25783"/>
      <w:bookmarkStart w:id="171" w:name="_Toc11030"/>
      <w:bookmarkStart w:id="172" w:name="_Toc79392583"/>
      <w:bookmarkStart w:id="173" w:name="_Toc18567"/>
      <w:bookmarkStart w:id="174" w:name="_Toc141703888"/>
      <w:bookmarkStart w:id="175" w:name="_Toc7058"/>
      <w:bookmarkStart w:id="176" w:name="_Toc4559"/>
      <w:bookmarkStart w:id="177" w:name="_Toc3771"/>
      <w:bookmarkStart w:id="178" w:name="_Toc10650"/>
      <w:bookmarkStart w:id="179" w:name="_Toc123112236"/>
      <w:bookmarkStart w:id="180" w:name="_Toc139991738"/>
      <w:bookmarkStart w:id="181" w:name="_Toc6447"/>
      <w:bookmarkStart w:id="182" w:name="_Toc3321"/>
      <w:bookmarkStart w:id="183" w:name="_Toc74065745"/>
      <w:bookmarkStart w:id="184" w:name="_Toc92377138"/>
      <w:bookmarkStart w:id="185" w:name="_Toc9706"/>
      <w:bookmarkStart w:id="186" w:name="_Toc79154672"/>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14"/>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7"/>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7"/>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7"/>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7"/>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87" w:name="_Toc1745"/>
      <w:bookmarkStart w:id="188" w:name="_Toc3963"/>
      <w:r>
        <w:br w:type="page"/>
      </w:r>
      <w:bookmarkStart w:id="189" w:name="_Toc79154673"/>
      <w:bookmarkStart w:id="190" w:name="_Toc92377139"/>
      <w:bookmarkStart w:id="191" w:name="_Toc123112237"/>
      <w:bookmarkStart w:id="192" w:name="_Toc141703889"/>
      <w:bookmarkStart w:id="193" w:name="_Toc31821"/>
      <w:bookmarkStart w:id="194" w:name="_Toc74065746"/>
      <w:bookmarkStart w:id="195" w:name="_Toc16164"/>
      <w:bookmarkStart w:id="196" w:name="_Toc98560355"/>
      <w:bookmarkStart w:id="197" w:name="_Toc139991739"/>
      <w:bookmarkStart w:id="198" w:name="_Toc25397"/>
      <w:bookmarkStart w:id="199" w:name="_Toc123051455"/>
      <w:bookmarkStart w:id="200" w:name="_Toc123102456"/>
      <w:bookmarkStart w:id="201" w:name="_Toc3572"/>
      <w:bookmarkStart w:id="202" w:name="_Toc21735"/>
      <w:bookmarkStart w:id="203" w:name="_Toc3080"/>
      <w:bookmarkStart w:id="204" w:name="_Toc725"/>
      <w:bookmarkStart w:id="205" w:name="_Toc18206"/>
      <w:bookmarkStart w:id="206" w:name="_Toc10398"/>
      <w:r>
        <w:rPr>
          <w:rFonts w:hint="eastAsia"/>
          <w:sz w:val="30"/>
        </w:rPr>
        <w:t>第十条</w:t>
      </w:r>
      <w:r>
        <w:rPr>
          <w:sz w:val="30"/>
        </w:rPr>
        <w:t xml:space="preserve">  </w:t>
      </w:r>
      <w:r>
        <w:rPr>
          <w:rFonts w:hint="eastAsia"/>
          <w:sz w:val="30"/>
        </w:rPr>
        <w:t>理财产品的终止与清算</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pPr>
        <w:spacing w:line="360" w:lineRule="auto"/>
        <w:ind w:firstLine="361" w:firstLineChars="200"/>
        <w:rPr>
          <w:rFonts w:asciiTheme="majorEastAsia" w:hAnsiTheme="majorEastAsia" w:eastAsiaTheme="majorEastAsia"/>
          <w:b/>
          <w:bCs/>
          <w:sz w:val="18"/>
          <w:szCs w:val="18"/>
        </w:rPr>
      </w:pPr>
      <w:bookmarkStart w:id="207" w:name="_Toc15118245"/>
      <w:bookmarkStart w:id="208" w:name="_Toc79392593"/>
      <w:bookmarkStart w:id="209"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207"/>
    <w:bookmarkEnd w:id="208"/>
    <w:bookmarkEnd w:id="209"/>
    <w:p>
      <w:pPr>
        <w:pStyle w:val="2"/>
        <w:spacing w:before="0" w:after="0" w:line="360" w:lineRule="auto"/>
        <w:jc w:val="center"/>
        <w:rPr>
          <w:rFonts w:ascii="Times New Roman"/>
          <w:sz w:val="18"/>
          <w:szCs w:val="18"/>
        </w:rPr>
      </w:pPr>
      <w:r>
        <w:rPr>
          <w:rFonts w:ascii="Times New Roman"/>
          <w:b w:val="0"/>
          <w:bCs w:val="0"/>
          <w:kern w:val="2"/>
        </w:rPr>
        <w:br w:type="page"/>
      </w:r>
      <w:bookmarkStart w:id="210" w:name="_Toc92377140"/>
      <w:bookmarkStart w:id="211" w:name="_Toc7953"/>
      <w:bookmarkStart w:id="212" w:name="_Toc5170"/>
      <w:bookmarkStart w:id="213" w:name="_Toc17198"/>
      <w:bookmarkStart w:id="214" w:name="_Toc141703890"/>
      <w:bookmarkStart w:id="215" w:name="_Toc83391975"/>
      <w:bookmarkStart w:id="216" w:name="_Toc21237"/>
      <w:bookmarkStart w:id="217" w:name="_Toc48649708"/>
      <w:bookmarkStart w:id="218" w:name="_Toc123112238"/>
      <w:bookmarkStart w:id="219" w:name="_Toc123102457"/>
      <w:bookmarkStart w:id="220" w:name="_Toc29408"/>
      <w:bookmarkStart w:id="221" w:name="_Toc98560356"/>
      <w:bookmarkStart w:id="222" w:name="_Toc123051456"/>
      <w:bookmarkStart w:id="223" w:name="_Toc17920"/>
      <w:bookmarkStart w:id="224" w:name="_Toc32092"/>
      <w:bookmarkStart w:id="225" w:name="_Toc739"/>
      <w:bookmarkStart w:id="226" w:name="_Toc79154674"/>
      <w:bookmarkStart w:id="227" w:name="_Toc32584"/>
      <w:bookmarkStart w:id="228" w:name="_Toc74065747"/>
      <w:bookmarkStart w:id="229" w:name="_Toc8791"/>
      <w:bookmarkStart w:id="230" w:name="_Toc79392622"/>
      <w:bookmarkStart w:id="231" w:name="_Toc3329"/>
      <w:bookmarkStart w:id="232" w:name="_Toc13999174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0"/>
      <w:bookmarkEnd w:id="21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233" w:name="_Toc79154675"/>
      <w:bookmarkStart w:id="234" w:name="_Toc92377141"/>
      <w:bookmarkStart w:id="235" w:name="_Toc3014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33"/>
      <w:bookmarkEnd w:id="234"/>
      <w:bookmarkEnd w:id="23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
      <w:pPr>
        <w:pStyle w:val="15"/>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7"/>
        <w:spacing w:line="360" w:lineRule="auto"/>
        <w:rPr>
          <w:rFonts w:hAnsi="宋体"/>
          <w:sz w:val="18"/>
          <w:szCs w:val="18"/>
        </w:rPr>
      </w:pPr>
    </w:p>
    <w:p/>
    <w:p>
      <w:pPr>
        <w:sectPr>
          <w:headerReference r:id="rId7" w:type="default"/>
          <w:footerReference r:id="rId8" w:type="default"/>
          <w:pgSz w:w="11906" w:h="16838"/>
          <w:pgMar w:top="1276" w:right="1800" w:bottom="1418" w:left="1800" w:header="567" w:footer="964" w:gutter="0"/>
          <w:pgNumType w:fmt="decimal"/>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兴银理财【稳添利最短持有期日开固收类】理财产品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9"/>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hint="eastAsia" w:ascii="宋体" w:hAnsi="宋体" w:eastAsia="宋体"/>
                <w:bCs/>
                <w:sz w:val="18"/>
                <w:szCs w:val="18"/>
                <w:lang w:eastAsia="zh-CN"/>
              </w:rPr>
            </w:pPr>
            <w:r>
              <w:rPr>
                <w:rFonts w:hint="eastAsia" w:ascii="宋体" w:hAnsi="宋体"/>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7"/>
              <w:jc w:val="both"/>
              <w:rPr>
                <w:rFonts w:hint="eastAsia" w:eastAsia="宋体"/>
                <w:lang w:eastAsia="zh-CN"/>
              </w:rPr>
            </w:pPr>
            <w:r>
              <w:rPr>
                <w:rFonts w:hint="eastAsia" w:asciiTheme="majorEastAsia" w:hAnsiTheme="majorEastAsia" w:eastAsiaTheme="majorEastAsia"/>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7"/>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参照本条第（1）款非机构投资者要求执行；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其他：</w:t>
      </w:r>
      <w:r>
        <w:rPr>
          <w:rFonts w:hint="eastAsia"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p/>
    <w:p>
      <w:pPr>
        <w:sectPr>
          <w:headerReference r:id="rId9" w:type="default"/>
          <w:footerReference r:id="rId10"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sz w:val="18"/>
          <w:szCs w:val="18"/>
        </w:rPr>
        <w:t>兴银理财稳添利双月盈10号(2个月最短持有期)日开固收类理财产品</w:t>
      </w:r>
      <w:r>
        <w:rPr>
          <w:rFonts w:hint="eastAsia" w:ascii="宋体" w:hAnsi="宋体" w:cs="仿宋_GB2312"/>
          <w:kern w:val="0"/>
          <w:sz w:val="18"/>
          <w:szCs w:val="18"/>
        </w:rPr>
        <w:t>】</w:t>
      </w:r>
    </w:p>
    <w:p>
      <w:pPr>
        <w:widowControl/>
        <w:spacing w:line="360" w:lineRule="auto"/>
        <w:jc w:val="left"/>
        <w:rPr>
          <w:rFonts w:hint="eastAsia" w:hAnsi="宋体"/>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兴银稳添利双月盈10号B</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B</w:t>
      </w:r>
      <w:r>
        <w:rPr>
          <w:rFonts w:hint="eastAsia" w:hAnsi="宋体"/>
          <w:sz w:val="18"/>
          <w:szCs w:val="18"/>
        </w:rPr>
        <w:t>】类份额）</w:t>
      </w:r>
    </w:p>
    <w:p>
      <w:pPr>
        <w:widowControl/>
        <w:spacing w:line="360" w:lineRule="auto"/>
        <w:ind w:firstLine="360" w:firstLineChars="200"/>
        <w:jc w:val="left"/>
        <w:rPr>
          <w:rFonts w:hint="eastAsia" w:hAnsi="宋体"/>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C</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C</w:t>
      </w:r>
      <w:r>
        <w:rPr>
          <w:rFonts w:hint="eastAsia" w:hAnsi="宋体"/>
          <w:sz w:val="18"/>
          <w:szCs w:val="18"/>
        </w:rPr>
        <w:t>】类份额）</w:t>
      </w:r>
    </w:p>
    <w:p>
      <w:pPr>
        <w:ind w:firstLine="448" w:firstLineChars="249"/>
        <w:rPr>
          <w:rFonts w:ascii="宋体" w:hAnsi="宋体" w:cs="仿宋_GB2312"/>
          <w:kern w:val="0"/>
          <w:sz w:val="18"/>
          <w:szCs w:val="18"/>
        </w:rPr>
      </w:pPr>
      <w:r>
        <w:rPr>
          <w:rFonts w:hint="eastAsia" w:asciiTheme="majorEastAsia" w:hAnsiTheme="majorEastAsia" w:eastAsiaTheme="majorEastAsia"/>
          <w:bCs/>
          <w:kern w:val="0"/>
          <w:sz w:val="18"/>
          <w:szCs w:val="18"/>
        </w:rPr>
        <w:t>【</w:t>
      </w:r>
      <w:r>
        <w:rPr>
          <w:rFonts w:hint="eastAsia" w:ascii="宋体" w:hAnsi="宋体"/>
          <w:sz w:val="18"/>
          <w:szCs w:val="18"/>
        </w:rPr>
        <w:t>兴银稳添利双月盈10号</w:t>
      </w:r>
      <w:r>
        <w:rPr>
          <w:rFonts w:hint="eastAsia" w:ascii="宋体" w:hAnsi="宋体"/>
          <w:sz w:val="18"/>
          <w:szCs w:val="18"/>
          <w:lang w:val="en-US" w:eastAsia="zh-CN"/>
        </w:rPr>
        <w:t>D</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D</w:t>
      </w:r>
      <w:r>
        <w:rPr>
          <w:rFonts w:hint="eastAsia" w:hAnsi="宋体"/>
          <w:sz w:val="18"/>
          <w:szCs w:val="18"/>
        </w:rPr>
        <w:t>】类份额）</w:t>
      </w:r>
      <w:r>
        <w:rPr>
          <w:rFonts w:hint="eastAsia" w:hAnsi="宋体"/>
          <w:sz w:val="18"/>
          <w:szCs w:val="18"/>
          <w:lang w:val="en-US" w:eastAsia="zh-CN"/>
        </w:rPr>
        <w:tab/>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Theme="minorEastAsia" w:hAnsiTheme="minorEastAsia"/>
          <w:sz w:val="18"/>
          <w:szCs w:val="18"/>
        </w:rPr>
        <w:t>Z7002023001466</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本理财产品风险评级最终定义为【R2</w:t>
      </w:r>
      <w:r>
        <w:rPr>
          <w:rFonts w:ascii="宋体" w:hAnsi="宋体" w:cs="仿宋_GB2312"/>
          <w:kern w:val="0"/>
          <w:sz w:val="18"/>
          <w:szCs w:val="18"/>
        </w:rPr>
        <w:t>】</w:t>
      </w:r>
      <w:r>
        <w:rPr>
          <w:rFonts w:hint="eastAsia" w:ascii="宋体" w:hAnsi="宋体" w:cs="仿宋_GB2312"/>
          <w:kern w:val="0"/>
          <w:sz w:val="18"/>
          <w:szCs w:val="18"/>
        </w:rPr>
        <w:t>（产品管理人定义的产品风险评级为【R2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；代理销售机构定义的产品风险评级为【R2】）。</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
      <w:pPr>
        <w:pStyle w:val="15"/>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5"/>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5"/>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5"/>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5"/>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5"/>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5"/>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5"/>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5"/>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5"/>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5"/>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5"/>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5"/>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5"/>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5"/>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5"/>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5"/>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5"/>
        <w:ind w:firstLineChars="0"/>
        <w:rPr>
          <w:rFonts w:ascii="宋体" w:hAnsi="宋体"/>
          <w:b/>
          <w:bCs/>
          <w:sz w:val="18"/>
          <w:szCs w:val="18"/>
        </w:rPr>
      </w:pPr>
      <w:r>
        <w:rPr>
          <w:rFonts w:hint="eastAsia" w:ascii="宋体" w:hAnsi="宋体"/>
          <w:b/>
          <w:bCs/>
          <w:sz w:val="18"/>
          <w:szCs w:val="18"/>
        </w:rPr>
        <w:t>17.关联交易风险</w:t>
      </w:r>
    </w:p>
    <w:p>
      <w:pPr>
        <w:pStyle w:val="15"/>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jc w:val="right"/>
        <w:rPr>
          <w:rFonts w:hint="eastAsia" w:ascii="宋体" w:hAnsi="宋体" w:eastAsia="宋体"/>
          <w:sz w:val="18"/>
          <w:szCs w:val="18"/>
          <w:lang w:eastAsia="zh-CN"/>
        </w:rPr>
      </w:pPr>
      <w:r>
        <w:rPr>
          <w:rFonts w:hint="eastAsia" w:ascii="宋体" w:hAnsi="宋体"/>
          <w:sz w:val="18"/>
          <w:szCs w:val="18"/>
          <w:lang w:eastAsia="zh-CN"/>
        </w:rPr>
        <w:t xml:space="preserve">销售机构（【】） </w:t>
      </w:r>
      <w:r>
        <w:rPr>
          <w:rFonts w:ascii="宋体" w:hAnsi="宋体"/>
          <w:sz w:val="18"/>
          <w:szCs w:val="18"/>
        </w:rPr>
        <w:br w:type="page"/>
      </w:r>
    </w:p>
    <w:p>
      <w:pPr>
        <w:widowControl/>
        <w:jc w:val="right"/>
        <w:rPr>
          <w:rFonts w:ascii="宋体" w:hAnsi="宋体"/>
          <w:sz w:val="18"/>
          <w:szCs w:val="18"/>
        </w:rPr>
      </w:pPr>
    </w:p>
    <w:p>
      <w:pPr>
        <w:ind w:left="540"/>
        <w:jc w:val="right"/>
        <w:rPr>
          <w:rFonts w:ascii="宋体" w:hAnsi="宋体"/>
          <w:sz w:val="18"/>
          <w:szCs w:val="18"/>
        </w:rPr>
      </w:pPr>
    </w:p>
    <w:p>
      <w:pPr>
        <w:ind w:left="540"/>
        <w:jc w:val="right"/>
        <w:rPr>
          <w:rFonts w:ascii="宋体" w:hAnsi="宋体"/>
          <w:sz w:val="18"/>
          <w:szCs w:val="18"/>
        </w:rPr>
      </w:pP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10"/>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10"/>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
      <w:pPr>
        <w:sectPr>
          <w:headerReference r:id="rId11" w:type="default"/>
          <w:footerReference r:id="rId12"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hint="eastAsia" w:asciiTheme="majorEastAsia" w:hAnsiTheme="majorEastAsia" w:eastAsiaTheme="majorEastAsia"/>
          <w:bCs/>
          <w:sz w:val="18"/>
          <w:szCs w:val="18"/>
        </w:rPr>
        <w:t>□ C1、□C2、□ C3、□ C4、□ C5</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C1</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C5</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16"/>
        <w:gridCol w:w="4814"/>
        <w:gridCol w:w="285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产品结构简单，所投资资产综合风险很低，产品具有很高流动性。</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产品结构简单，所投资资产综合风险较低。</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产品结构简单，所投资资产综合风险中等。</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产品结构较简单，所投资资产综合风险较高。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产品结构较复杂或所投资资产综合风险高。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eastAsia="宋体" w:cs="Times New Roman"/>
                <w:kern w:val="2"/>
                <w:sz w:val="18"/>
                <w:szCs w:val="18"/>
                <w:lang w:val="en-US" w:eastAsia="zh-CN" w:bidi="ar-SA"/>
              </w:rPr>
            </w:pPr>
            <w:r>
              <w:rPr>
                <w:rFonts w:hint="eastAsia"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
    <w:p/>
    <w:sectPr>
      <w:headerReference r:id="rId13" w:type="default"/>
      <w:footerReference r:id="rId14" w:type="default"/>
      <w:pgSz w:w="11906" w:h="16838"/>
      <w:pgMar w:top="1440" w:right="1800" w:bottom="1440" w:left="1800" w:header="567" w:footer="96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408925579"/>
      <w:showingPlcHdr/>
    </w:sdtPr>
    <w:sdtContent>
      <w:p>
        <w:pPr>
          <w:pStyle w:val="4"/>
          <w:jc w:val="center"/>
          <w:rPr>
            <w:rFonts w:ascii="黑体" w:hAnsi="黑体" w:eastAsia="黑体"/>
            <w:szCs w:val="18"/>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23715647"/>
      <w:showingPlcHdr/>
    </w:sdtPr>
    <w:sdtContent>
      <w:p>
        <w:pPr>
          <w:pStyle w:val="4"/>
          <w:jc w:val="center"/>
        </w:pPr>
      </w:p>
    </w:sdtContent>
  </w:sdt>
  <w:p>
    <w:pPr>
      <w:pStyle w:val="3"/>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58</w:t>
    </w:r>
    <w:r>
      <w:rPr>
        <w:rStyle w:val="13"/>
      </w:rPr>
      <w:fldChar w:fldCharType="end"/>
    </w:r>
  </w:p>
  <w:sdt>
    <w:sdtPr>
      <w:id w:val="-1184442659"/>
      <w:showingPlcHdr/>
    </w:sdtPr>
    <w:sdtContent>
      <w:p>
        <w:pPr>
          <w:pStyle w:val="4"/>
          <w:jc w:val="cente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64</w:t>
    </w:r>
    <w:r>
      <w:rPr>
        <w:rStyle w:val="13"/>
      </w:rPr>
      <w:fldChar w:fldCharType="end"/>
    </w:r>
  </w:p>
  <w:sdt>
    <w:sdtPr>
      <w:id w:val="1652492923"/>
      <w:showingPlcHdr/>
    </w:sdtPr>
    <w:sdtContent>
      <w:p>
        <w:pPr>
          <w:pStyle w:val="4"/>
          <w:jc w:val="center"/>
        </w:pPr>
      </w:p>
    </w:sdtContent>
  </w:sdt>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8"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b/>
      </w:rPr>
    </w:pPr>
    <w:r>
      <w:rPr>
        <w:rFonts w:hint="eastAsia"/>
        <w:b/>
      </w:rPr>
      <w:t>投资协议书</w:t>
    </w:r>
  </w:p>
  <w:p>
    <w:pPr>
      <w:pStyle w:val="5"/>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5"/>
      <w:pBdr>
        <w:bottom w:val="none" w:color="auto" w:sz="0" w:space="0"/>
      </w:pBdr>
      <w:jc w:val="right"/>
      <w:rPr>
        <w:rFonts w:ascii="Times New Roman" w:hAnsi="Times New Roman" w:cs="Times New Roman"/>
        <w:b/>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029E8"/>
    <w:rsid w:val="7A281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annotation text"/>
    <w:basedOn w:val="1"/>
    <w:qFormat/>
    <w:uiPriority w:val="99"/>
    <w:pPr>
      <w:widowControl/>
      <w:jc w:val="left"/>
    </w:pPr>
    <w:rPr>
      <w:rFonts w:ascii="宋体" w:hAnsi="宋体"/>
      <w:kern w:val="0"/>
      <w:sz w:val="24"/>
      <w:szCs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toc 1"/>
    <w:basedOn w:val="1"/>
    <w:next w:val="1"/>
    <w:qFormat/>
    <w:uiPriority w:val="39"/>
    <w:pPr>
      <w:tabs>
        <w:tab w:val="right" w:leader="dot" w:pos="8296"/>
      </w:tabs>
      <w:spacing w:line="360" w:lineRule="auto"/>
    </w:pPr>
  </w:style>
  <w:style w:type="paragraph" w:styleId="7">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page number"/>
    <w:basedOn w:val="11"/>
    <w:uiPriority w:val="0"/>
  </w:style>
  <w:style w:type="character" w:styleId="14">
    <w:name w:val="annotation reference"/>
    <w:qFormat/>
    <w:uiPriority w:val="99"/>
    <w:rPr>
      <w:sz w:val="21"/>
      <w:szCs w:val="21"/>
    </w:rPr>
  </w:style>
  <w:style w:type="paragraph" w:styleId="15">
    <w:name w:val="List Paragraph"/>
    <w:basedOn w:val="1"/>
    <w:qFormat/>
    <w:uiPriority w:val="0"/>
    <w:pPr>
      <w:ind w:firstLine="420" w:firstLineChars="200"/>
    </w:pPr>
  </w:style>
  <w:style w:type="paragraph" w:customStyle="1" w:styleId="1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2.jpe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75</Pages>
  <Words>50800</Words>
  <Characters>51698</Characters>
  <Lines>0</Lines>
  <Paragraphs>0</Paragraphs>
  <TotalTime>0</TotalTime>
  <ScaleCrop>false</ScaleCrop>
  <LinksUpToDate>false</LinksUpToDate>
  <CharactersWithSpaces>52294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2025-02-20T06:52:00Z</dcterms:created>
  <dc:creator>cib</dc:creator>
  <cp:lastModifiedBy>cib</cp:lastModifiedBy>
  <dcterms:modified xsi:type="dcterms:W3CDTF">2025-02-20T06:53:24Z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3021B2BB01494B1D9460D0CF7A5401E3</vt:lpwstr>
  </property>
</Properties>
</file>