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w:t>
      </w:r>
      <w:r>
        <w:rPr>
          <w:rStyle w:val="10"/>
          <w:rFonts w:hint="eastAsia" w:ascii="黑体" w:hAnsi="黑体" w:eastAsia="黑体"/>
          <w:sz w:val="28"/>
          <w:szCs w:val="28"/>
        </w:rPr>
        <w:t>日盈</w:t>
      </w:r>
      <w:r>
        <w:rPr>
          <w:rFonts w:hint="eastAsia" w:ascii="黑体" w:hAnsi="黑体" w:eastAsia="黑体"/>
          <w:b/>
          <w:bCs/>
          <w:sz w:val="28"/>
          <w:szCs w:val="28"/>
        </w:rPr>
        <w:t>日开固收类】</w:t>
      </w:r>
      <w:permEnd w:id="0"/>
      <w:r>
        <w:rPr>
          <w:rFonts w:hint="eastAsia"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ascii="宋体" w:hAnsi="宋体" w:cs="仿宋_GB2312"/>
          <w:kern w:val="0"/>
          <w:sz w:val="18"/>
          <w:szCs w:val="18"/>
        </w:rPr>
        <w:t>兴银理财稳添利日盈增利56号日开固收类理财产品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兴银稳添利日盈56号A</w:t>
      </w:r>
      <w:r>
        <w:rPr>
          <w:rFonts w:hint="eastAsia" w:asciiTheme="majorEastAsia" w:hAnsiTheme="majorEastAsia" w:eastAsiaTheme="majorEastAsia"/>
          <w:bCs/>
          <w:kern w:val="0"/>
          <w:sz w:val="18"/>
          <w:szCs w:val="18"/>
        </w:rPr>
        <w:t>】（适用【A】类份额</w:t>
      </w:r>
      <w:r>
        <w:rPr>
          <w:rFonts w:hint="eastAsia" w:ascii="宋体" w:hAnsi="宋体" w:cs="仿宋_GB2312"/>
          <w:kern w:val="0"/>
          <w:sz w:val="18"/>
          <w:szCs w:val="18"/>
        </w:rPr>
        <w:t>）</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ascii="宋体" w:hAnsi="宋体" w:cs="仿宋_GB2312"/>
          <w:kern w:val="0"/>
          <w:sz w:val="18"/>
          <w:szCs w:val="18"/>
        </w:rPr>
        <w:t>Z7002024002072</w:t>
      </w:r>
      <w:r>
        <w:rPr>
          <w:rFonts w:hint="eastAsia" w:ascii="宋体" w:hAnsi="宋体" w:cs="仿宋_GB2312"/>
          <w:kern w:val="0"/>
          <w:sz w:val="18"/>
          <w:szCs w:val="18"/>
        </w:rPr>
        <w:t xml:space="preserve">】 </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【R1</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【R1</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【R1】</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C6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14"/>
        <w:ind w:firstLine="426" w:firstLineChars="0"/>
        <w:rPr>
          <w:rFonts w:ascii="宋体" w:hAnsi="宋体"/>
          <w:sz w:val="18"/>
          <w:szCs w:val="18"/>
        </w:rPr>
      </w:pPr>
      <w:permStart w:id="10" w:edGrp="everyone"/>
      <w:r>
        <w:rPr>
          <w:rFonts w:hint="eastAsia" w:ascii="宋体" w:hAnsi="宋体"/>
          <w:sz w:val="18"/>
          <w:szCs w:val="18"/>
        </w:rPr>
        <w:t>1.拟投资市场和资产的风险：</w:t>
      </w:r>
    </w:p>
    <w:p>
      <w:pPr>
        <w:pStyle w:val="14"/>
        <w:ind w:firstLine="426" w:firstLineChars="0"/>
        <w:rPr>
          <w:rFonts w:ascii="宋体" w:hAnsi="宋体"/>
          <w:sz w:val="18"/>
          <w:szCs w:val="18"/>
        </w:rPr>
      </w:pPr>
      <w:r>
        <w:rPr>
          <w:rFonts w:hint="eastAsia" w:ascii="宋体" w:hAnsi="宋体"/>
          <w:sz w:val="18"/>
          <w:szCs w:val="18"/>
        </w:rPr>
        <w:t>（1）投资债权类资产的风险</w:t>
      </w:r>
    </w:p>
    <w:p>
      <w:pPr>
        <w:pStyle w:val="14"/>
        <w:ind w:firstLine="426" w:firstLineChars="0"/>
        <w:rPr>
          <w:rFonts w:ascii="宋体" w:hAnsi="宋体"/>
          <w:sz w:val="18"/>
          <w:szCs w:val="18"/>
        </w:rPr>
      </w:pPr>
      <w:r>
        <w:rPr>
          <w:rFonts w:hint="eastAsia" w:ascii="宋体" w:hAnsi="宋体"/>
          <w:sz w:val="18"/>
          <w:szCs w:val="18"/>
        </w:rPr>
        <w:t>1）投资标准化债权类资产的风险</w:t>
      </w:r>
    </w:p>
    <w:p>
      <w:pPr>
        <w:pStyle w:val="14"/>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 xml:space="preserve">    </w:t>
      </w:r>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tabs>
          <w:tab w:val="left" w:pos="2100"/>
        </w:tabs>
        <w:rPr>
          <w:rFonts w:ascii="宋体" w:hAnsi="宋体" w:cs="Arial"/>
          <w:sz w:val="24"/>
        </w:rPr>
      </w:pPr>
      <w:r>
        <w:rPr>
          <w:rFonts w:ascii="宋体" w:hAnsi="宋体" w:cs="Arial"/>
          <w:sz w:val="24"/>
        </w:rPr>
        <w:tab/>
      </w: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bookmarkEnd w:id="0"/>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7</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dit="readOnly" w:enforcement="1" w:cryptProviderType="rsaAES" w:cryptAlgorithmClass="hash" w:cryptAlgorithmType="typeAny" w:cryptAlgorithmSid="14" w:cryptSpinCount="100000" w:hash="mWuMVgWgmol+BQq8xH6Z9QvVBKqpBNw0GFIMlD698s1VKIleOUYI0mm+JojzA2077FUAnFur3pv2BljJiyMo1g==" w:salt="8iV6SJKyPoj+/MZH+bloS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00A38"/>
    <w:rsid w:val="000124A4"/>
    <w:rsid w:val="00096AC8"/>
    <w:rsid w:val="000A244A"/>
    <w:rsid w:val="000B16F1"/>
    <w:rsid w:val="000B357F"/>
    <w:rsid w:val="000F0566"/>
    <w:rsid w:val="001104E8"/>
    <w:rsid w:val="00152999"/>
    <w:rsid w:val="00171403"/>
    <w:rsid w:val="001C5047"/>
    <w:rsid w:val="002354DB"/>
    <w:rsid w:val="00244F5A"/>
    <w:rsid w:val="00262560"/>
    <w:rsid w:val="00272FDA"/>
    <w:rsid w:val="002A2230"/>
    <w:rsid w:val="002A576F"/>
    <w:rsid w:val="002B4654"/>
    <w:rsid w:val="002B4BDD"/>
    <w:rsid w:val="002B63FC"/>
    <w:rsid w:val="002C604E"/>
    <w:rsid w:val="002F0B15"/>
    <w:rsid w:val="00346ED2"/>
    <w:rsid w:val="00363E61"/>
    <w:rsid w:val="003660B4"/>
    <w:rsid w:val="00374070"/>
    <w:rsid w:val="003E1A68"/>
    <w:rsid w:val="003E64E1"/>
    <w:rsid w:val="003F1C32"/>
    <w:rsid w:val="00412C30"/>
    <w:rsid w:val="00420D74"/>
    <w:rsid w:val="00441E66"/>
    <w:rsid w:val="0045040F"/>
    <w:rsid w:val="00466605"/>
    <w:rsid w:val="004A236B"/>
    <w:rsid w:val="004B4026"/>
    <w:rsid w:val="004C7F5E"/>
    <w:rsid w:val="004E4E14"/>
    <w:rsid w:val="00510BA5"/>
    <w:rsid w:val="00527A03"/>
    <w:rsid w:val="00563E8F"/>
    <w:rsid w:val="005804B9"/>
    <w:rsid w:val="00590F50"/>
    <w:rsid w:val="005C6A52"/>
    <w:rsid w:val="005C6FCB"/>
    <w:rsid w:val="005D37B4"/>
    <w:rsid w:val="005F48BE"/>
    <w:rsid w:val="00607114"/>
    <w:rsid w:val="00631493"/>
    <w:rsid w:val="00631E99"/>
    <w:rsid w:val="00640FDE"/>
    <w:rsid w:val="006538E1"/>
    <w:rsid w:val="00667C5A"/>
    <w:rsid w:val="006B4210"/>
    <w:rsid w:val="007143CD"/>
    <w:rsid w:val="0072580D"/>
    <w:rsid w:val="007303F6"/>
    <w:rsid w:val="00732C8C"/>
    <w:rsid w:val="007A4C26"/>
    <w:rsid w:val="007B017F"/>
    <w:rsid w:val="007C7189"/>
    <w:rsid w:val="0080662E"/>
    <w:rsid w:val="00836C1F"/>
    <w:rsid w:val="008513F1"/>
    <w:rsid w:val="00894EE6"/>
    <w:rsid w:val="00895CFA"/>
    <w:rsid w:val="008A6DEA"/>
    <w:rsid w:val="008A707D"/>
    <w:rsid w:val="008B24CA"/>
    <w:rsid w:val="008C1CE9"/>
    <w:rsid w:val="008D3E86"/>
    <w:rsid w:val="008F2B54"/>
    <w:rsid w:val="00922EB3"/>
    <w:rsid w:val="00923A09"/>
    <w:rsid w:val="00934819"/>
    <w:rsid w:val="009525B5"/>
    <w:rsid w:val="00955293"/>
    <w:rsid w:val="009713C7"/>
    <w:rsid w:val="00980894"/>
    <w:rsid w:val="00981E5B"/>
    <w:rsid w:val="00997614"/>
    <w:rsid w:val="009B13AF"/>
    <w:rsid w:val="009E2127"/>
    <w:rsid w:val="00A36B7F"/>
    <w:rsid w:val="00A45E66"/>
    <w:rsid w:val="00A46532"/>
    <w:rsid w:val="00A81496"/>
    <w:rsid w:val="00A95D0C"/>
    <w:rsid w:val="00AE5AA3"/>
    <w:rsid w:val="00B06267"/>
    <w:rsid w:val="00B07DEF"/>
    <w:rsid w:val="00B35D81"/>
    <w:rsid w:val="00B3723D"/>
    <w:rsid w:val="00B51172"/>
    <w:rsid w:val="00B72C70"/>
    <w:rsid w:val="00B82A87"/>
    <w:rsid w:val="00B94B21"/>
    <w:rsid w:val="00BA3CE3"/>
    <w:rsid w:val="00BB3A90"/>
    <w:rsid w:val="00BB513F"/>
    <w:rsid w:val="00BC1259"/>
    <w:rsid w:val="00BC2076"/>
    <w:rsid w:val="00BC398E"/>
    <w:rsid w:val="00BD36A3"/>
    <w:rsid w:val="00BD7239"/>
    <w:rsid w:val="00BE1A3A"/>
    <w:rsid w:val="00C01696"/>
    <w:rsid w:val="00C4233D"/>
    <w:rsid w:val="00C95E36"/>
    <w:rsid w:val="00D03CCD"/>
    <w:rsid w:val="00D31FC0"/>
    <w:rsid w:val="00D33509"/>
    <w:rsid w:val="00D354C5"/>
    <w:rsid w:val="00D36659"/>
    <w:rsid w:val="00D46533"/>
    <w:rsid w:val="00D672A2"/>
    <w:rsid w:val="00D91389"/>
    <w:rsid w:val="00DA2C69"/>
    <w:rsid w:val="00DB3E2D"/>
    <w:rsid w:val="00DD246D"/>
    <w:rsid w:val="00DD5ABC"/>
    <w:rsid w:val="00DE3630"/>
    <w:rsid w:val="00E04894"/>
    <w:rsid w:val="00E27A39"/>
    <w:rsid w:val="00E4081D"/>
    <w:rsid w:val="00E504DE"/>
    <w:rsid w:val="00E66F5C"/>
    <w:rsid w:val="00E767F1"/>
    <w:rsid w:val="00E80603"/>
    <w:rsid w:val="00EB34F9"/>
    <w:rsid w:val="00EC7440"/>
    <w:rsid w:val="00EF5F91"/>
    <w:rsid w:val="00EF7BC3"/>
    <w:rsid w:val="00F05742"/>
    <w:rsid w:val="00F1747E"/>
    <w:rsid w:val="00F34E57"/>
    <w:rsid w:val="00F54E02"/>
    <w:rsid w:val="00F57B20"/>
    <w:rsid w:val="00F60FD4"/>
    <w:rsid w:val="00F73A11"/>
    <w:rsid w:val="00F77D93"/>
    <w:rsid w:val="00F8077D"/>
    <w:rsid w:val="00FD7473"/>
    <w:rsid w:val="09B56D79"/>
    <w:rsid w:val="0E20418F"/>
    <w:rsid w:val="162E3D0C"/>
    <w:rsid w:val="171B4C2E"/>
    <w:rsid w:val="19F75C96"/>
    <w:rsid w:val="1D9858FD"/>
    <w:rsid w:val="23024B39"/>
    <w:rsid w:val="253A0B2D"/>
    <w:rsid w:val="258B78DE"/>
    <w:rsid w:val="28E122E7"/>
    <w:rsid w:val="29D64339"/>
    <w:rsid w:val="2B3712C9"/>
    <w:rsid w:val="34BE3B5C"/>
    <w:rsid w:val="41D216E5"/>
    <w:rsid w:val="49466DD4"/>
    <w:rsid w:val="4CFA15FA"/>
    <w:rsid w:val="601969DF"/>
    <w:rsid w:val="61297E54"/>
    <w:rsid w:val="63B353E0"/>
    <w:rsid w:val="67B85200"/>
    <w:rsid w:val="6E3A25F0"/>
    <w:rsid w:val="70330189"/>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 w:type="paragraph" w:customStyle="1" w:styleId="18">
    <w:name w:val="修订1"/>
    <w:hidden/>
    <w:semiHidden/>
    <w:qFormat/>
    <w:uiPriority w:val="99"/>
    <w:rPr>
      <w:rFonts w:ascii="Calibri" w:hAnsi="Calibri" w:eastAsia="宋体" w:cs="宋体"/>
      <w:kern w:val="2"/>
      <w:sz w:val="21"/>
      <w:szCs w:val="22"/>
      <w:lang w:val="en-US" w:eastAsia="zh-CN" w:bidi="ar-SA"/>
    </w:rPr>
  </w:style>
  <w:style w:type="paragraph" w:customStyle="1" w:styleId="19">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777</Words>
  <Characters>4433</Characters>
  <Lines>36</Lines>
  <Paragraphs>10</Paragraphs>
  <TotalTime>0</TotalTime>
  <ScaleCrop>false</ScaleCrop>
  <LinksUpToDate>false</LinksUpToDate>
  <CharactersWithSpaces>5200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2023-11-22T02:12:00Z</dcterms:created>
  <dc:creator>胡骁潇</dc:creator>
  <cp:lastModifiedBy>cib</cp:lastModifiedBy>
  <dcterms:modified xsi:type="dcterms:W3CDTF">2025-06-25T01:31:50Z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